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4D44" w14:textId="039ACDA5" w:rsidR="00B318A2" w:rsidRPr="00CF02AC" w:rsidRDefault="000B77C8" w:rsidP="00F15E5E">
      <w:pPr>
        <w:pStyle w:val="Titel"/>
        <w:spacing w:after="240"/>
        <w:rPr>
          <w:lang w:val="it-IT"/>
        </w:rPr>
      </w:pPr>
      <w:r w:rsidRPr="00F15E5E">
        <w:rPr>
          <w:spacing w:val="0"/>
          <w:sz w:val="56"/>
        </w:rPr>
        <w:t xml:space="preserve">Sistema </w:t>
      </w:r>
      <w:proofErr w:type="spellStart"/>
      <w:r w:rsidR="00EF42A6" w:rsidRPr="00F15E5E">
        <w:rPr>
          <w:spacing w:val="0"/>
          <w:sz w:val="56"/>
        </w:rPr>
        <w:t>integrato</w:t>
      </w:r>
      <w:proofErr w:type="spellEnd"/>
      <w:r w:rsidRPr="00F15E5E">
        <w:rPr>
          <w:spacing w:val="0"/>
          <w:sz w:val="56"/>
        </w:rPr>
        <w:t xml:space="preserve"> </w:t>
      </w:r>
      <w:proofErr w:type="spellStart"/>
      <w:r w:rsidRPr="00F15E5E">
        <w:rPr>
          <w:spacing w:val="0"/>
          <w:sz w:val="56"/>
        </w:rPr>
        <w:t>nel</w:t>
      </w:r>
      <w:proofErr w:type="spellEnd"/>
      <w:r w:rsidRPr="00F15E5E">
        <w:rPr>
          <w:spacing w:val="0"/>
          <w:sz w:val="56"/>
        </w:rPr>
        <w:t xml:space="preserve"> </w:t>
      </w:r>
      <w:proofErr w:type="spellStart"/>
      <w:r w:rsidRPr="00F15E5E">
        <w:rPr>
          <w:spacing w:val="0"/>
          <w:sz w:val="56"/>
        </w:rPr>
        <w:t>tetto</w:t>
      </w:r>
      <w:proofErr w:type="spellEnd"/>
      <w:r w:rsidRPr="00F15E5E">
        <w:rPr>
          <w:spacing w:val="0"/>
          <w:sz w:val="56"/>
        </w:rPr>
        <w:t xml:space="preserve"> TeraSlate</w:t>
      </w:r>
    </w:p>
    <w:p w14:paraId="692C9AEE" w14:textId="715AD116" w:rsidR="00F55CF1" w:rsidRPr="00F15E5E" w:rsidRDefault="00F55CF1" w:rsidP="00F15E5E">
      <w:pPr>
        <w:pStyle w:val="Untertitel"/>
        <w:numPr>
          <w:ilvl w:val="0"/>
          <w:numId w:val="0"/>
        </w:numPr>
      </w:pPr>
      <w:r w:rsidRPr="00F15E5E">
        <w:t>Presentazione e bando</w:t>
      </w:r>
    </w:p>
    <w:p w14:paraId="6F4097CF" w14:textId="75057350" w:rsidR="00F55CF1" w:rsidRPr="00F15E5E" w:rsidRDefault="00F55CF1" w:rsidP="00F15E5E">
      <w:pPr>
        <w:pStyle w:val="berschrift1"/>
        <w:spacing w:before="120" w:after="120" w:line="300" w:lineRule="exact"/>
        <w:rPr>
          <w:b/>
          <w:sz w:val="28"/>
        </w:rPr>
      </w:pPr>
      <w:r w:rsidRPr="00F15E5E">
        <w:rPr>
          <w:b/>
          <w:sz w:val="28"/>
        </w:rPr>
        <w:t>Segmenti di testo per impianti di 3S Swiss Solar Solutions secondo NPK 368</w:t>
      </w:r>
    </w:p>
    <w:p w14:paraId="1C0CE62C" w14:textId="6B3FC750"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000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Condizioni</w:t>
      </w:r>
    </w:p>
    <w:p w14:paraId="35E6F722" w14:textId="3E1EDC45" w:rsidR="00F55CF1" w:rsidRPr="00CF02AC" w:rsidRDefault="00F55CF1" w:rsidP="00CF02AC">
      <w:pPr>
        <w:ind w:left="2160" w:hanging="1440"/>
        <w:rPr>
          <w:rFonts w:asciiTheme="majorHAnsi" w:hAnsiTheme="majorHAnsi" w:cstheme="majorHAnsi"/>
          <w:lang w:val="it-IT"/>
        </w:rPr>
      </w:pPr>
      <w:r w:rsidRPr="00CF02AC">
        <w:rPr>
          <w:rFonts w:asciiTheme="majorHAnsi" w:hAnsiTheme="majorHAnsi" w:cstheme="majorHAnsi"/>
          <w:lang w:val="it-IT"/>
        </w:rPr>
        <w:t>100</w:t>
      </w:r>
      <w:r w:rsidRPr="00CF02AC">
        <w:rPr>
          <w:rFonts w:asciiTheme="majorHAnsi" w:hAnsiTheme="majorHAnsi" w:cstheme="majorHAnsi"/>
          <w:lang w:val="it-IT"/>
        </w:rPr>
        <w:tab/>
      </w:r>
      <w:r w:rsidRPr="00CF02AC">
        <w:rPr>
          <w:rFonts w:asciiTheme="majorHAnsi" w:hAnsiTheme="majorHAnsi" w:cstheme="majorHAnsi"/>
          <w:lang w:val="it-CH"/>
        </w:rPr>
        <w:t xml:space="preserve">Computo metrico estimativo breve: fa fede il testo completo </w:t>
      </w:r>
      <w:r w:rsidR="00A01903">
        <w:rPr>
          <w:rFonts w:asciiTheme="majorHAnsi" w:hAnsiTheme="majorHAnsi" w:cstheme="majorHAnsi"/>
          <w:lang w:val="it-CH"/>
        </w:rPr>
        <w:br/>
      </w:r>
      <w:r w:rsidRPr="00CF02AC">
        <w:rPr>
          <w:rFonts w:asciiTheme="majorHAnsi" w:hAnsiTheme="majorHAnsi" w:cstheme="majorHAnsi"/>
          <w:lang w:val="it-CH"/>
        </w:rPr>
        <w:t>in NPK 368D/2015.</w:t>
      </w:r>
    </w:p>
    <w:p w14:paraId="78A3A253"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100</w:t>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Impianti solari fotovoltaici e termici (V’15)</w:t>
      </w:r>
    </w:p>
    <w:p w14:paraId="3897353A"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010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Remunerazione</w:t>
      </w:r>
    </w:p>
    <w:p w14:paraId="1BE1BB47" w14:textId="5AB7B681" w:rsidR="00F55CF1" w:rsidRPr="00CF02AC" w:rsidRDefault="00F55CF1" w:rsidP="00F55CF1">
      <w:pPr>
        <w:ind w:left="2160" w:hanging="2160"/>
        <w:rPr>
          <w:rFonts w:asciiTheme="majorHAnsi" w:hAnsiTheme="majorHAnsi" w:cstheme="majorHAnsi"/>
          <w:lang w:val="it-IT"/>
        </w:rPr>
      </w:pPr>
      <w:r w:rsidRPr="00CF02AC">
        <w:rPr>
          <w:rFonts w:asciiTheme="majorHAnsi" w:hAnsiTheme="majorHAnsi" w:cstheme="majorHAnsi"/>
          <w:lang w:val="it-IT"/>
        </w:rPr>
        <w:t>012</w:t>
      </w:r>
      <w:r w:rsidRPr="00CF02AC">
        <w:rPr>
          <w:rFonts w:asciiTheme="majorHAnsi" w:hAnsiTheme="majorHAnsi" w:cstheme="majorHAnsi"/>
          <w:lang w:val="it-IT"/>
        </w:rPr>
        <w:tab/>
      </w:r>
      <w:r w:rsidRPr="00CF02AC">
        <w:rPr>
          <w:rFonts w:asciiTheme="majorHAnsi" w:hAnsiTheme="majorHAnsi" w:cstheme="majorHAnsi"/>
          <w:lang w:val="it-CH"/>
        </w:rPr>
        <w:t>Servizi inclusi: i seguenti servizi fanno parte di un’esecuzione professionale e sono dunque compresi anche senza descrizione speciale nei prezzi unitari</w:t>
      </w:r>
    </w:p>
    <w:p w14:paraId="3DDA5807"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050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Informazioni in merito agli impianti solari fotovoltaici e termici</w:t>
      </w:r>
    </w:p>
    <w:p w14:paraId="7C6FD816"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051</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Dati dell’impianto</w:t>
      </w:r>
    </w:p>
    <w:p w14:paraId="69C1B222" w14:textId="1C8E29A5"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100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Descrizione dell’impianto:</w:t>
      </w:r>
    </w:p>
    <w:p w14:paraId="2F74A228" w14:textId="7B071316" w:rsidR="00575025" w:rsidRDefault="00F55CF1" w:rsidP="00D929C8">
      <w:pPr>
        <w:spacing w:after="0"/>
        <w:ind w:left="2127" w:hanging="1407"/>
        <w:rPr>
          <w:rFonts w:asciiTheme="majorHAnsi" w:hAnsiTheme="majorHAnsi" w:cstheme="majorHAnsi"/>
          <w:lang w:val="it-CH"/>
        </w:rPr>
      </w:pPr>
      <w:r w:rsidRPr="00CF02AC">
        <w:rPr>
          <w:rFonts w:asciiTheme="majorHAnsi" w:hAnsiTheme="majorHAnsi" w:cstheme="majorHAnsi"/>
          <w:lang w:val="it-IT"/>
        </w:rPr>
        <w:t>130</w:t>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Impianto fotovoltaico integrato con moduli neri e senza cornice; celle monocristalline e un’efficienza modulo minima del 19,6% nel modulo più grande. L’installazione dei moduli deve avvenire in modo tale che oltre alla presa d’aria nella grondaia sia garantita una presa d’aria aggiuntiva in ogni modulo. La circolazione dell’aria non viene impedita dalla cornice fissata sul lato posteriore del modulo. Deve essere possibile montare e smontare singolarmente i moduli durante tutta la durata di vita. Per evitare danni a lungo termine all’impianto FV e al tetto i moduli vanno installati in modo fluttuante (ad es. tramite l’impiego di ganci da montaggio). Le canalette di scolo dell’acqua poste sotto ai moduli devono essere in materiali non metallici per proteggerle dalla corrosione. Il sistema integrato deve poter accettare una tolleranza di costruzione laterale di almeno 15 mm per modulo. Opzionalmente deve essere possibile poter installare in questo sistema FV integrato nel tetto dei dispositivi di sicurezza per la salita verificati DEKRA e moduli realizzati su misura o pannelli integrativi adattati dal punto di vista ottico. Sistemi fermaneve, collettori termici e lucernari nella dimensione del modulo devono essere disponibili completamente integrati. La compatibilità dei componenti aggiuntivi deve essere garantita dal fornitore del sistema.</w:t>
      </w:r>
    </w:p>
    <w:p w14:paraId="68762A2F" w14:textId="77777777" w:rsidR="00413DE8" w:rsidRPr="00CF02AC" w:rsidRDefault="00413DE8" w:rsidP="00D929C8">
      <w:pPr>
        <w:spacing w:after="0"/>
        <w:ind w:left="2127" w:hanging="1407"/>
        <w:rPr>
          <w:rFonts w:asciiTheme="majorHAnsi" w:hAnsiTheme="majorHAnsi" w:cstheme="majorHAnsi"/>
          <w:lang w:val="it-IT"/>
        </w:rPr>
      </w:pPr>
    </w:p>
    <w:p w14:paraId="20A04510" w14:textId="0AD527EF" w:rsidR="00A229C7" w:rsidRPr="00CF02AC" w:rsidRDefault="0003674A" w:rsidP="00BC1FE9">
      <w:pPr>
        <w:spacing w:after="0"/>
        <w:ind w:left="2160"/>
        <w:rPr>
          <w:rFonts w:asciiTheme="majorHAnsi" w:hAnsiTheme="majorHAnsi" w:cstheme="majorHAnsi"/>
          <w:lang w:val="it-IT"/>
        </w:rPr>
      </w:pPr>
      <w:r w:rsidRPr="00F15E5E">
        <w:rPr>
          <w:rFonts w:asciiTheme="majorHAnsi" w:hAnsiTheme="majorHAnsi" w:cstheme="majorHAnsi"/>
          <w:lang w:val="it-CH"/>
        </w:rPr>
        <w:t xml:space="preserve">Il fornitore del sistema è inoltre tenuto a concedere una garanzia contro gli eventi atmosferici (protezione del vetro del modulo da normali agenti atmosferici) della durata di almeno 40 anni. Il produttore del sistema </w:t>
      </w:r>
      <w:r w:rsidR="00C77394" w:rsidRPr="00F15E5E">
        <w:rPr>
          <w:rFonts w:asciiTheme="majorHAnsi" w:hAnsiTheme="majorHAnsi" w:cstheme="majorHAnsi"/>
          <w:lang w:val="it-CH"/>
        </w:rPr>
        <w:t>integrato</w:t>
      </w:r>
      <w:r w:rsidRPr="00F15E5E">
        <w:rPr>
          <w:rFonts w:asciiTheme="majorHAnsi" w:hAnsiTheme="majorHAnsi" w:cstheme="majorHAnsi"/>
          <w:lang w:val="it-CH"/>
        </w:rPr>
        <w:t xml:space="preserve"> nel tetto fa parte del sistema SENS </w:t>
      </w:r>
      <w:proofErr w:type="spellStart"/>
      <w:r w:rsidRPr="00F15E5E">
        <w:rPr>
          <w:rFonts w:asciiTheme="majorHAnsi" w:hAnsiTheme="majorHAnsi" w:cstheme="majorHAnsi"/>
          <w:lang w:val="it-CH"/>
        </w:rPr>
        <w:t>eRecycling</w:t>
      </w:r>
      <w:proofErr w:type="spellEnd"/>
      <w:r w:rsidRPr="00F15E5E">
        <w:rPr>
          <w:rFonts w:asciiTheme="majorHAnsi" w:hAnsiTheme="majorHAnsi" w:cstheme="majorHAnsi"/>
          <w:lang w:val="it-CH"/>
        </w:rPr>
        <w:t xml:space="preserve"> </w:t>
      </w:r>
      <w:r w:rsidR="00413DE8" w:rsidRPr="00F15E5E">
        <w:rPr>
          <w:rFonts w:asciiTheme="majorHAnsi" w:hAnsiTheme="majorHAnsi" w:cstheme="majorHAnsi"/>
          <w:lang w:val="it-CH"/>
        </w:rPr>
        <w:t xml:space="preserve">e PV </w:t>
      </w:r>
      <w:proofErr w:type="spellStart"/>
      <w:r w:rsidR="00413DE8" w:rsidRPr="00F15E5E">
        <w:rPr>
          <w:rFonts w:asciiTheme="majorHAnsi" w:hAnsiTheme="majorHAnsi" w:cstheme="majorHAnsi"/>
          <w:lang w:val="it-CH"/>
        </w:rPr>
        <w:t>Cycle</w:t>
      </w:r>
      <w:proofErr w:type="spellEnd"/>
      <w:r w:rsidR="00413DE8" w:rsidRPr="00F15E5E">
        <w:rPr>
          <w:rFonts w:asciiTheme="majorHAnsi" w:hAnsiTheme="majorHAnsi" w:cstheme="majorHAnsi"/>
          <w:lang w:val="it-CH"/>
        </w:rPr>
        <w:t xml:space="preserve"> </w:t>
      </w:r>
      <w:r w:rsidRPr="00F15E5E">
        <w:rPr>
          <w:rFonts w:asciiTheme="majorHAnsi" w:hAnsiTheme="majorHAnsi" w:cstheme="majorHAnsi"/>
          <w:lang w:val="it-CH"/>
        </w:rPr>
        <w:t xml:space="preserve">e ha il certificato Swiss Label. </w:t>
      </w:r>
      <w:r w:rsidR="00413DE8" w:rsidRPr="00F15E5E">
        <w:rPr>
          <w:rFonts w:asciiTheme="majorHAnsi" w:hAnsiTheme="majorHAnsi" w:cstheme="majorHAnsi"/>
          <w:lang w:val="it-CH"/>
        </w:rPr>
        <w:t xml:space="preserve">Il sistema </w:t>
      </w:r>
      <w:r w:rsidR="009D3640" w:rsidRPr="00F15E5E">
        <w:rPr>
          <w:rFonts w:asciiTheme="majorHAnsi" w:hAnsiTheme="majorHAnsi" w:cstheme="majorHAnsi"/>
          <w:lang w:val="it-CH"/>
        </w:rPr>
        <w:t>integrato</w:t>
      </w:r>
      <w:r w:rsidR="00413DE8" w:rsidRPr="00F15E5E">
        <w:rPr>
          <w:rFonts w:asciiTheme="majorHAnsi" w:hAnsiTheme="majorHAnsi" w:cstheme="majorHAnsi"/>
          <w:lang w:val="it-CH"/>
        </w:rPr>
        <w:t xml:space="preserve"> ha una Dichiarazione Ambientale di Prodotto (EPD) pubblicata nei portali di riferimento, che mostra in particolare il GWP (Global Warming </w:t>
      </w:r>
      <w:proofErr w:type="spellStart"/>
      <w:r w:rsidR="00413DE8" w:rsidRPr="00F15E5E">
        <w:rPr>
          <w:rFonts w:asciiTheme="majorHAnsi" w:hAnsiTheme="majorHAnsi" w:cstheme="majorHAnsi"/>
          <w:lang w:val="it-CH"/>
        </w:rPr>
        <w:t>Potential</w:t>
      </w:r>
      <w:proofErr w:type="spellEnd"/>
      <w:r w:rsidR="00413DE8" w:rsidRPr="00F15E5E">
        <w:rPr>
          <w:rFonts w:asciiTheme="majorHAnsi" w:hAnsiTheme="majorHAnsi" w:cstheme="majorHAnsi"/>
          <w:lang w:val="it-CH"/>
        </w:rPr>
        <w:t>) per l'intero ciclo di vita. Questa EPD si basa su un'analisi del ciclo di vita (LCA) in conformità alla norma ISO 14040.</w:t>
      </w:r>
    </w:p>
    <w:p w14:paraId="77DA9238" w14:textId="77777777" w:rsidR="00F55CF1" w:rsidRPr="00CF02AC" w:rsidRDefault="00F55CF1" w:rsidP="007964A3">
      <w:pPr>
        <w:spacing w:before="160"/>
        <w:ind w:left="2160" w:hanging="2160"/>
        <w:rPr>
          <w:rFonts w:asciiTheme="majorHAnsi" w:hAnsiTheme="majorHAnsi" w:cstheme="majorHAnsi"/>
          <w:lang w:val="it-IT"/>
        </w:rPr>
      </w:pPr>
      <w:r w:rsidRPr="00CF02AC">
        <w:rPr>
          <w:rFonts w:asciiTheme="majorHAnsi" w:hAnsiTheme="majorHAnsi" w:cstheme="majorHAnsi"/>
          <w:lang w:val="it-IT"/>
        </w:rPr>
        <w:t>200</w:t>
      </w:r>
      <w:r w:rsidRPr="00CF02AC">
        <w:rPr>
          <w:rFonts w:asciiTheme="majorHAnsi" w:hAnsiTheme="majorHAnsi" w:cstheme="majorHAnsi"/>
          <w:lang w:val="it-IT"/>
        </w:rPr>
        <w:tab/>
      </w:r>
      <w:r w:rsidRPr="00CF02AC">
        <w:rPr>
          <w:rFonts w:asciiTheme="majorHAnsi" w:hAnsiTheme="majorHAnsi" w:cstheme="majorHAnsi"/>
          <w:lang w:val="it-CH"/>
        </w:rPr>
        <w:t>Sistemi di fissaggio per moduli fotovoltaici e collettori solari termici</w:t>
      </w:r>
    </w:p>
    <w:p w14:paraId="1728737F" w14:textId="2E69BC30"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240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 xml:space="preserve">Impianti integrati nei tetti </w:t>
      </w:r>
      <w:r w:rsidR="001D443F">
        <w:rPr>
          <w:rFonts w:asciiTheme="majorHAnsi" w:hAnsiTheme="majorHAnsi" w:cstheme="majorHAnsi"/>
          <w:lang w:val="it-CH"/>
        </w:rPr>
        <w:t>inclinati.</w:t>
      </w:r>
    </w:p>
    <w:p w14:paraId="05E37A13" w14:textId="29655867" w:rsidR="00F55CF1" w:rsidRPr="00CF02AC" w:rsidRDefault="00F55CF1" w:rsidP="00F55CF1">
      <w:pPr>
        <w:ind w:left="2160" w:hanging="2160"/>
        <w:rPr>
          <w:rFonts w:asciiTheme="majorHAnsi" w:hAnsiTheme="majorHAnsi" w:cstheme="majorHAnsi"/>
          <w:lang w:val="it-IT"/>
        </w:rPr>
      </w:pPr>
      <w:r w:rsidRPr="00CF02AC">
        <w:rPr>
          <w:rFonts w:asciiTheme="majorHAnsi" w:hAnsiTheme="majorHAnsi" w:cstheme="majorHAnsi"/>
          <w:lang w:val="it-IT"/>
        </w:rPr>
        <w:t>241</w:t>
      </w:r>
      <w:r w:rsidRPr="00CF02AC">
        <w:rPr>
          <w:rFonts w:asciiTheme="majorHAnsi" w:hAnsiTheme="majorHAnsi" w:cstheme="majorHAnsi"/>
          <w:lang w:val="it-IT"/>
        </w:rPr>
        <w:tab/>
      </w:r>
      <w:r w:rsidRPr="00CF02AC">
        <w:rPr>
          <w:rFonts w:asciiTheme="majorHAnsi" w:hAnsiTheme="majorHAnsi" w:cstheme="majorHAnsi"/>
          <w:lang w:val="it-CH"/>
        </w:rPr>
        <w:t xml:space="preserve">Realizzare sistemi di fissaggio integrati per moduli fotovoltaici su tetti </w:t>
      </w:r>
      <w:r w:rsidR="001D443F">
        <w:rPr>
          <w:rFonts w:asciiTheme="majorHAnsi" w:hAnsiTheme="majorHAnsi" w:cstheme="majorHAnsi"/>
          <w:lang w:val="it-CH"/>
        </w:rPr>
        <w:t>incli</w:t>
      </w:r>
      <w:r w:rsidR="00822978">
        <w:rPr>
          <w:rFonts w:asciiTheme="majorHAnsi" w:hAnsiTheme="majorHAnsi" w:cstheme="majorHAnsi"/>
          <w:lang w:val="it-CH"/>
        </w:rPr>
        <w:t>nati</w:t>
      </w:r>
      <w:r w:rsidRPr="00CF02AC">
        <w:rPr>
          <w:rFonts w:asciiTheme="majorHAnsi" w:hAnsiTheme="majorHAnsi" w:cstheme="majorHAnsi"/>
          <w:lang w:val="it-CH"/>
        </w:rPr>
        <w:t>.</w:t>
      </w:r>
    </w:p>
    <w:p w14:paraId="02CEE174"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lastRenderedPageBreak/>
        <w:tab/>
        <w:t>200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Per moduli con montaggio in formato orizzontale.</w:t>
      </w:r>
    </w:p>
    <w:p w14:paraId="55ABDB9B" w14:textId="5346F44F" w:rsidR="00F55CF1" w:rsidRPr="00BE30EE" w:rsidRDefault="00F55CF1" w:rsidP="00F55CF1">
      <w:pPr>
        <w:rPr>
          <w:rFonts w:asciiTheme="majorHAnsi" w:hAnsiTheme="majorHAnsi" w:cstheme="majorHAnsi"/>
          <w:lang w:val="en-US"/>
        </w:rPr>
      </w:pPr>
      <w:r w:rsidRPr="00CF02AC">
        <w:rPr>
          <w:rFonts w:asciiTheme="majorHAnsi" w:hAnsiTheme="majorHAnsi" w:cstheme="majorHAnsi"/>
          <w:lang w:val="it-IT"/>
        </w:rPr>
        <w:tab/>
      </w:r>
      <w:r w:rsidRPr="00CF02AC">
        <w:rPr>
          <w:rFonts w:asciiTheme="majorHAnsi" w:hAnsiTheme="majorHAnsi" w:cstheme="majorHAnsi"/>
          <w:lang w:val="it-IT"/>
        </w:rPr>
        <w:tab/>
      </w:r>
      <w:r w:rsidRPr="00BE30EE">
        <w:rPr>
          <w:rFonts w:asciiTheme="majorHAnsi" w:hAnsiTheme="majorHAnsi" w:cstheme="majorHAnsi"/>
          <w:lang w:val="en-US"/>
        </w:rPr>
        <w:t>01</w:t>
      </w:r>
      <w:r w:rsidRPr="00BE30EE">
        <w:rPr>
          <w:rFonts w:asciiTheme="majorHAnsi" w:hAnsiTheme="majorHAnsi" w:cstheme="majorHAnsi"/>
          <w:lang w:val="en-US"/>
        </w:rPr>
        <w:tab/>
      </w:r>
      <w:proofErr w:type="spellStart"/>
      <w:r w:rsidRPr="00BE30EE">
        <w:rPr>
          <w:rFonts w:asciiTheme="majorHAnsi" w:hAnsiTheme="majorHAnsi" w:cstheme="majorHAnsi"/>
          <w:lang w:val="en-US"/>
        </w:rPr>
        <w:t>Descrizione</w:t>
      </w:r>
      <w:proofErr w:type="spellEnd"/>
      <w:r w:rsidRPr="00BE30EE">
        <w:rPr>
          <w:rFonts w:asciiTheme="majorHAnsi" w:hAnsiTheme="majorHAnsi" w:cstheme="majorHAnsi"/>
          <w:lang w:val="en-US"/>
        </w:rPr>
        <w:t>: .................</w:t>
      </w:r>
    </w:p>
    <w:p w14:paraId="3D14B98E" w14:textId="43BE0E0F" w:rsidR="00F55CF1" w:rsidRPr="00BE30EE" w:rsidRDefault="00F55CF1" w:rsidP="00F55CF1">
      <w:pPr>
        <w:rPr>
          <w:rFonts w:asciiTheme="majorHAnsi" w:hAnsiTheme="majorHAnsi" w:cstheme="majorHAnsi"/>
          <w:lang w:val="en-US"/>
        </w:rPr>
      </w:pPr>
      <w:r w:rsidRPr="00BE30EE">
        <w:rPr>
          <w:rFonts w:asciiTheme="majorHAnsi" w:hAnsiTheme="majorHAnsi" w:cstheme="majorHAnsi"/>
          <w:lang w:val="en-US"/>
        </w:rPr>
        <w:tab/>
      </w:r>
      <w:r w:rsidRPr="00BE30EE">
        <w:rPr>
          <w:rFonts w:asciiTheme="majorHAnsi" w:hAnsiTheme="majorHAnsi" w:cstheme="majorHAnsi"/>
          <w:lang w:val="en-US"/>
        </w:rPr>
        <w:tab/>
        <w:t>02</w:t>
      </w:r>
      <w:r w:rsidRPr="00BE30EE">
        <w:rPr>
          <w:rFonts w:asciiTheme="majorHAnsi" w:hAnsiTheme="majorHAnsi" w:cstheme="majorHAnsi"/>
          <w:lang w:val="en-US"/>
        </w:rPr>
        <w:tab/>
        <w:t xml:space="preserve">Marca, </w:t>
      </w:r>
      <w:proofErr w:type="spellStart"/>
      <w:r w:rsidRPr="00BE30EE">
        <w:rPr>
          <w:rFonts w:asciiTheme="majorHAnsi" w:hAnsiTheme="majorHAnsi" w:cstheme="majorHAnsi"/>
          <w:lang w:val="en-US"/>
        </w:rPr>
        <w:t>tipo</w:t>
      </w:r>
      <w:proofErr w:type="spellEnd"/>
      <w:r w:rsidRPr="00BE30EE">
        <w:rPr>
          <w:rFonts w:asciiTheme="majorHAnsi" w:hAnsiTheme="majorHAnsi" w:cstheme="majorHAnsi"/>
          <w:lang w:val="en-US"/>
        </w:rPr>
        <w:t xml:space="preserve">: 3S Swiss Solar Solutions AG, </w:t>
      </w:r>
      <w:proofErr w:type="spellStart"/>
      <w:r w:rsidRPr="00BE30EE">
        <w:rPr>
          <w:rFonts w:asciiTheme="majorHAnsi" w:hAnsiTheme="majorHAnsi" w:cstheme="majorHAnsi"/>
          <w:lang w:val="en-US"/>
        </w:rPr>
        <w:t>TeraSlate</w:t>
      </w:r>
      <w:proofErr w:type="spellEnd"/>
      <w:r w:rsidRPr="00BE30EE">
        <w:rPr>
          <w:rFonts w:asciiTheme="majorHAnsi" w:hAnsiTheme="majorHAnsi" w:cstheme="majorHAnsi"/>
          <w:lang w:val="en-US"/>
        </w:rPr>
        <w:t xml:space="preserve"> </w:t>
      </w:r>
    </w:p>
    <w:p w14:paraId="5F1F4ACF" w14:textId="41C9BA96" w:rsidR="00F55CF1" w:rsidRPr="00BE30EE" w:rsidRDefault="00F55CF1" w:rsidP="00F55CF1">
      <w:pPr>
        <w:rPr>
          <w:rFonts w:asciiTheme="majorHAnsi" w:hAnsiTheme="majorHAnsi" w:cstheme="majorHAnsi"/>
          <w:lang w:val="en-US"/>
        </w:rPr>
      </w:pPr>
      <w:r w:rsidRPr="00BE30EE">
        <w:rPr>
          <w:rFonts w:asciiTheme="majorHAnsi" w:hAnsiTheme="majorHAnsi" w:cstheme="majorHAnsi"/>
          <w:lang w:val="en-US"/>
        </w:rPr>
        <w:tab/>
      </w:r>
      <w:r w:rsidRPr="00BE30EE">
        <w:rPr>
          <w:rFonts w:asciiTheme="majorHAnsi" w:hAnsiTheme="majorHAnsi" w:cstheme="majorHAnsi"/>
          <w:lang w:val="en-US"/>
        </w:rPr>
        <w:tab/>
        <w:t>03</w:t>
      </w:r>
      <w:r w:rsidRPr="00BE30EE">
        <w:rPr>
          <w:rFonts w:asciiTheme="majorHAnsi" w:hAnsiTheme="majorHAnsi" w:cstheme="majorHAnsi"/>
          <w:lang w:val="en-US"/>
        </w:rPr>
        <w:tab/>
        <w:t xml:space="preserve">Tipo modulo: 3S Swiss Solar Solutions AG, </w:t>
      </w:r>
      <w:proofErr w:type="spellStart"/>
      <w:r w:rsidRPr="00BE30EE">
        <w:rPr>
          <w:rFonts w:asciiTheme="majorHAnsi" w:hAnsiTheme="majorHAnsi" w:cstheme="majorHAnsi"/>
          <w:lang w:val="en-US"/>
        </w:rPr>
        <w:t>TeraSlate</w:t>
      </w:r>
      <w:proofErr w:type="spellEnd"/>
      <w:r w:rsidRPr="00BE30EE">
        <w:rPr>
          <w:rFonts w:asciiTheme="majorHAnsi" w:hAnsiTheme="majorHAnsi" w:cstheme="majorHAnsi"/>
          <w:lang w:val="en-US"/>
        </w:rPr>
        <w:t xml:space="preserve"> Black L, M, Q e S</w:t>
      </w:r>
    </w:p>
    <w:p w14:paraId="4E85D950" w14:textId="02FEABAA" w:rsidR="00F55CF1" w:rsidRPr="00CF02AC" w:rsidRDefault="00F55CF1" w:rsidP="00CF02AC">
      <w:pPr>
        <w:ind w:left="2160" w:hanging="720"/>
        <w:rPr>
          <w:rFonts w:asciiTheme="majorHAnsi" w:hAnsiTheme="majorHAnsi" w:cstheme="majorHAnsi"/>
          <w:lang w:val="it-IT"/>
        </w:rPr>
      </w:pPr>
      <w:r w:rsidRPr="00CF02AC">
        <w:rPr>
          <w:rFonts w:asciiTheme="majorHAnsi" w:hAnsiTheme="majorHAnsi" w:cstheme="majorHAnsi"/>
          <w:lang w:val="it-IT"/>
        </w:rPr>
        <w:t>04</w:t>
      </w:r>
      <w:r w:rsidRPr="00CF02AC">
        <w:rPr>
          <w:rFonts w:asciiTheme="majorHAnsi" w:hAnsiTheme="majorHAnsi" w:cstheme="majorHAnsi"/>
          <w:lang w:val="it-IT"/>
        </w:rPr>
        <w:tab/>
      </w:r>
      <w:r w:rsidRPr="00CF02AC">
        <w:rPr>
          <w:rFonts w:asciiTheme="majorHAnsi" w:hAnsiTheme="majorHAnsi" w:cstheme="majorHAnsi"/>
          <w:lang w:val="it-CH"/>
        </w:rPr>
        <w:t xml:space="preserve">Materiale: canalette di scolo dell’acqua in plastica rinforzata </w:t>
      </w:r>
      <w:r w:rsidR="00CF02AC">
        <w:rPr>
          <w:rFonts w:asciiTheme="majorHAnsi" w:hAnsiTheme="majorHAnsi" w:cstheme="majorHAnsi"/>
          <w:lang w:val="it-CH"/>
        </w:rPr>
        <w:br/>
      </w:r>
      <w:r w:rsidRPr="00CF02AC">
        <w:rPr>
          <w:rFonts w:asciiTheme="majorHAnsi" w:hAnsiTheme="majorHAnsi" w:cstheme="majorHAnsi"/>
          <w:lang w:val="it-CH"/>
        </w:rPr>
        <w:t>con fibre di vetro (PRFV), ganci in acciaio rivestito in plastica</w:t>
      </w:r>
    </w:p>
    <w:p w14:paraId="7FEEC466" w14:textId="633FD970"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05</w:t>
      </w:r>
      <w:r w:rsidRPr="00CF02AC">
        <w:rPr>
          <w:rFonts w:asciiTheme="majorHAnsi" w:hAnsiTheme="majorHAnsi" w:cstheme="majorHAnsi"/>
          <w:lang w:val="it-IT"/>
        </w:rPr>
        <w:tab/>
      </w:r>
      <w:r w:rsidRPr="00CF02AC">
        <w:rPr>
          <w:rFonts w:asciiTheme="majorHAnsi" w:hAnsiTheme="majorHAnsi" w:cstheme="majorHAnsi"/>
          <w:lang w:val="it-CH"/>
        </w:rPr>
        <w:t>Nella parte di edificio:</w:t>
      </w:r>
      <w:r w:rsidRPr="00CF02AC">
        <w:rPr>
          <w:rFonts w:asciiTheme="majorHAnsi" w:hAnsiTheme="majorHAnsi" w:cstheme="majorHAnsi"/>
          <w:lang w:val="it-IT"/>
        </w:rPr>
        <w:t xml:space="preserve"> ...............</w:t>
      </w:r>
    </w:p>
    <w:p w14:paraId="05F1844E" w14:textId="23857CA0"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06</w:t>
      </w:r>
      <w:r w:rsidRPr="00CF02AC">
        <w:rPr>
          <w:rFonts w:asciiTheme="majorHAnsi" w:hAnsiTheme="majorHAnsi" w:cstheme="majorHAnsi"/>
          <w:lang w:val="it-IT"/>
        </w:rPr>
        <w:tab/>
      </w:r>
      <w:r w:rsidRPr="00CF02AC">
        <w:rPr>
          <w:rFonts w:asciiTheme="majorHAnsi" w:hAnsiTheme="majorHAnsi" w:cstheme="majorHAnsi"/>
          <w:lang w:val="it-CH"/>
        </w:rPr>
        <w:t>Secondo il progetto:</w:t>
      </w:r>
      <w:r w:rsidRPr="00CF02AC">
        <w:rPr>
          <w:rFonts w:asciiTheme="majorHAnsi" w:hAnsiTheme="majorHAnsi" w:cstheme="majorHAnsi"/>
          <w:lang w:val="it-IT"/>
        </w:rPr>
        <w:t xml:space="preserve"> ....................</w:t>
      </w:r>
    </w:p>
    <w:p w14:paraId="1D6D5292" w14:textId="6982B02E"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07</w:t>
      </w:r>
      <w:r w:rsidRPr="00CF02AC">
        <w:rPr>
          <w:rFonts w:asciiTheme="majorHAnsi" w:hAnsiTheme="majorHAnsi" w:cstheme="majorHAnsi"/>
          <w:lang w:val="it-IT"/>
        </w:rPr>
        <w:tab/>
      </w:r>
      <w:r w:rsidRPr="00CF02AC">
        <w:rPr>
          <w:rFonts w:asciiTheme="majorHAnsi" w:hAnsiTheme="majorHAnsi" w:cstheme="majorHAnsi"/>
          <w:lang w:val="it-CH"/>
        </w:rPr>
        <w:t>Superficie di tetto utilizzata in m</w:t>
      </w:r>
      <w:r w:rsidRPr="00CF02AC">
        <w:rPr>
          <w:rFonts w:asciiTheme="majorHAnsi" w:hAnsiTheme="majorHAnsi" w:cstheme="majorHAnsi"/>
          <w:vertAlign w:val="superscript"/>
          <w:lang w:val="it-CH"/>
        </w:rPr>
        <w:t>2</w:t>
      </w:r>
      <w:r w:rsidRPr="00CF02AC">
        <w:rPr>
          <w:rFonts w:asciiTheme="majorHAnsi" w:hAnsiTheme="majorHAnsi" w:cstheme="majorHAnsi"/>
          <w:lang w:val="it-CH"/>
        </w:rPr>
        <w:t>:</w:t>
      </w:r>
      <w:r w:rsidRPr="00CF02AC">
        <w:rPr>
          <w:rFonts w:asciiTheme="majorHAnsi" w:hAnsiTheme="majorHAnsi" w:cstheme="majorHAnsi"/>
          <w:lang w:val="it-IT"/>
        </w:rPr>
        <w:t xml:space="preserve"> .......</w:t>
      </w:r>
    </w:p>
    <w:p w14:paraId="0605614A" w14:textId="039E86A1"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08</w:t>
      </w:r>
      <w:r w:rsidRPr="00CF02AC">
        <w:rPr>
          <w:rFonts w:asciiTheme="majorHAnsi" w:hAnsiTheme="majorHAnsi" w:cstheme="majorHAnsi"/>
          <w:lang w:val="it-IT"/>
        </w:rPr>
        <w:tab/>
      </w:r>
      <w:r w:rsidRPr="00CF02AC">
        <w:rPr>
          <w:rFonts w:asciiTheme="majorHAnsi" w:hAnsiTheme="majorHAnsi" w:cstheme="majorHAnsi"/>
          <w:lang w:val="it-CH"/>
        </w:rPr>
        <w:t>Grado di pendenza di tetto e moduli:</w:t>
      </w:r>
      <w:r w:rsidRPr="00CF02AC">
        <w:rPr>
          <w:rFonts w:asciiTheme="majorHAnsi" w:hAnsiTheme="majorHAnsi" w:cstheme="majorHAnsi"/>
          <w:lang w:val="it-IT"/>
        </w:rPr>
        <w:t xml:space="preserve"> .........................</w:t>
      </w:r>
    </w:p>
    <w:p w14:paraId="17721AD8" w14:textId="739F6F14"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09</w:t>
      </w:r>
      <w:r w:rsidRPr="00CF02AC">
        <w:rPr>
          <w:rFonts w:asciiTheme="majorHAnsi" w:hAnsiTheme="majorHAnsi" w:cstheme="majorHAnsi"/>
          <w:lang w:val="it-IT"/>
        </w:rPr>
        <w:tab/>
      </w:r>
      <w:r w:rsidRPr="00CF02AC">
        <w:rPr>
          <w:rFonts w:asciiTheme="majorHAnsi" w:hAnsiTheme="majorHAnsi" w:cstheme="majorHAnsi"/>
          <w:lang w:val="it-CH"/>
        </w:rPr>
        <w:t>Orientamento moduli Azimut:</w:t>
      </w:r>
      <w:r w:rsidRPr="00CF02AC">
        <w:rPr>
          <w:rFonts w:asciiTheme="majorHAnsi" w:hAnsiTheme="majorHAnsi" w:cstheme="majorHAnsi"/>
          <w:lang w:val="it-IT"/>
        </w:rPr>
        <w:t xml:space="preserve"> ......</w:t>
      </w:r>
    </w:p>
    <w:p w14:paraId="0F7C8479" w14:textId="03859FF1"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10</w:t>
      </w:r>
      <w:r w:rsidRPr="00CF02AC">
        <w:rPr>
          <w:rFonts w:asciiTheme="majorHAnsi" w:hAnsiTheme="majorHAnsi" w:cstheme="majorHAnsi"/>
          <w:lang w:val="it-IT"/>
        </w:rPr>
        <w:tab/>
      </w:r>
      <w:r w:rsidRPr="00CF02AC">
        <w:rPr>
          <w:rFonts w:asciiTheme="majorHAnsi" w:hAnsiTheme="majorHAnsi" w:cstheme="majorHAnsi"/>
          <w:lang w:val="it-CH"/>
        </w:rPr>
        <w:t>Carico utile consentito kN/m</w:t>
      </w:r>
      <w:r w:rsidRPr="00CF02AC">
        <w:rPr>
          <w:rFonts w:asciiTheme="majorHAnsi" w:hAnsiTheme="majorHAnsi" w:cstheme="majorHAnsi"/>
          <w:vertAlign w:val="superscript"/>
          <w:lang w:val="it-CH"/>
        </w:rPr>
        <w:t>2</w:t>
      </w:r>
      <w:r w:rsidRPr="00CF02AC">
        <w:rPr>
          <w:rFonts w:asciiTheme="majorHAnsi" w:hAnsiTheme="majorHAnsi" w:cstheme="majorHAnsi"/>
          <w:lang w:val="it-CH"/>
        </w:rPr>
        <w:t>:</w:t>
      </w:r>
      <w:r w:rsidRPr="00CF02AC">
        <w:rPr>
          <w:rFonts w:asciiTheme="majorHAnsi" w:hAnsiTheme="majorHAnsi" w:cstheme="majorHAnsi"/>
          <w:lang w:val="it-IT"/>
        </w:rPr>
        <w:t xml:space="preserve"> ....</w:t>
      </w:r>
    </w:p>
    <w:p w14:paraId="36F2CBAE" w14:textId="41CE5B43"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11</w:t>
      </w:r>
      <w:r w:rsidRPr="00CF02AC">
        <w:rPr>
          <w:rFonts w:asciiTheme="majorHAnsi" w:hAnsiTheme="majorHAnsi" w:cstheme="majorHAnsi"/>
          <w:lang w:val="it-IT"/>
        </w:rPr>
        <w:tab/>
      </w:r>
      <w:r w:rsidRPr="00CF02AC">
        <w:rPr>
          <w:rFonts w:asciiTheme="majorHAnsi" w:hAnsiTheme="majorHAnsi" w:cstheme="majorHAnsi"/>
          <w:lang w:val="it-CH"/>
        </w:rPr>
        <w:t>Carico puntuale consentito kN/m</w:t>
      </w:r>
      <w:r w:rsidRPr="00CF02AC">
        <w:rPr>
          <w:rFonts w:asciiTheme="majorHAnsi" w:hAnsiTheme="majorHAnsi" w:cstheme="majorHAnsi"/>
          <w:vertAlign w:val="superscript"/>
          <w:lang w:val="it-CH"/>
        </w:rPr>
        <w:t>2</w:t>
      </w:r>
      <w:r w:rsidRPr="00CF02AC">
        <w:rPr>
          <w:rFonts w:asciiTheme="majorHAnsi" w:hAnsiTheme="majorHAnsi" w:cstheme="majorHAnsi"/>
          <w:lang w:val="it-CH"/>
        </w:rPr>
        <w:t>:</w:t>
      </w:r>
      <w:r w:rsidRPr="00CF02AC">
        <w:rPr>
          <w:rFonts w:asciiTheme="majorHAnsi" w:hAnsiTheme="majorHAnsi" w:cstheme="majorHAnsi"/>
          <w:lang w:val="it-IT"/>
        </w:rPr>
        <w:t xml:space="preserve"> ....</w:t>
      </w:r>
    </w:p>
    <w:p w14:paraId="1B7CB51E" w14:textId="08A3329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12</w:t>
      </w:r>
      <w:r w:rsidRPr="00CF02AC">
        <w:rPr>
          <w:rFonts w:asciiTheme="majorHAnsi" w:hAnsiTheme="majorHAnsi" w:cstheme="majorHAnsi"/>
          <w:lang w:val="it-IT"/>
        </w:rPr>
        <w:tab/>
      </w:r>
      <w:r w:rsidRPr="00CF02AC">
        <w:rPr>
          <w:rFonts w:asciiTheme="majorHAnsi" w:hAnsiTheme="majorHAnsi" w:cstheme="majorHAnsi"/>
          <w:lang w:val="it-CH"/>
        </w:rPr>
        <w:t>Superficie moduli in m</w:t>
      </w:r>
      <w:r w:rsidRPr="00CF02AC">
        <w:rPr>
          <w:rFonts w:asciiTheme="majorHAnsi" w:hAnsiTheme="majorHAnsi" w:cstheme="majorHAnsi"/>
          <w:vertAlign w:val="superscript"/>
          <w:lang w:val="it-CH"/>
        </w:rPr>
        <w:t>2</w:t>
      </w:r>
      <w:r w:rsidRPr="00CF02AC">
        <w:rPr>
          <w:rFonts w:asciiTheme="majorHAnsi" w:hAnsiTheme="majorHAnsi" w:cstheme="majorHAnsi"/>
          <w:lang w:val="it-CH"/>
        </w:rPr>
        <w:t>:</w:t>
      </w:r>
      <w:r w:rsidRPr="00CF02AC">
        <w:rPr>
          <w:rFonts w:asciiTheme="majorHAnsi" w:hAnsiTheme="majorHAnsi" w:cstheme="majorHAnsi"/>
          <w:lang w:val="it-IT"/>
        </w:rPr>
        <w:t xml:space="preserve"> ..............</w:t>
      </w:r>
    </w:p>
    <w:p w14:paraId="1A3D10C0" w14:textId="20C6E09A"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13</w:t>
      </w:r>
      <w:r w:rsidRPr="00CF02AC">
        <w:rPr>
          <w:rFonts w:asciiTheme="majorHAnsi" w:hAnsiTheme="majorHAnsi" w:cstheme="majorHAnsi"/>
          <w:lang w:val="it-IT"/>
        </w:rPr>
        <w:tab/>
      </w:r>
      <w:r w:rsidRPr="00CF02AC">
        <w:rPr>
          <w:rFonts w:asciiTheme="majorHAnsi" w:hAnsiTheme="majorHAnsi" w:cstheme="majorHAnsi"/>
          <w:lang w:val="it-CH"/>
        </w:rPr>
        <w:t>Superficie parziale moduli in m</w:t>
      </w:r>
      <w:r w:rsidRPr="00CF02AC">
        <w:rPr>
          <w:rFonts w:asciiTheme="majorHAnsi" w:hAnsiTheme="majorHAnsi" w:cstheme="majorHAnsi"/>
          <w:vertAlign w:val="superscript"/>
          <w:lang w:val="it-CH"/>
        </w:rPr>
        <w:t>2</w:t>
      </w:r>
      <w:r w:rsidRPr="00CF02AC">
        <w:rPr>
          <w:rFonts w:asciiTheme="majorHAnsi" w:hAnsiTheme="majorHAnsi" w:cstheme="majorHAnsi"/>
          <w:lang w:val="it-CH"/>
        </w:rPr>
        <w:t>:</w:t>
      </w:r>
      <w:r w:rsidRPr="00CF02AC">
        <w:rPr>
          <w:rFonts w:asciiTheme="majorHAnsi" w:hAnsiTheme="majorHAnsi" w:cstheme="majorHAnsi"/>
          <w:lang w:val="it-IT"/>
        </w:rPr>
        <w:t xml:space="preserve"> ..........</w:t>
      </w:r>
    </w:p>
    <w:p w14:paraId="33B848DA" w14:textId="31CE932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14</w:t>
      </w:r>
      <w:r w:rsidRPr="00CF02AC">
        <w:rPr>
          <w:rFonts w:asciiTheme="majorHAnsi" w:hAnsiTheme="majorHAnsi" w:cstheme="majorHAnsi"/>
          <w:lang w:val="it-IT"/>
        </w:rPr>
        <w:tab/>
      </w:r>
      <w:r w:rsidRPr="00F15E5E">
        <w:rPr>
          <w:rFonts w:asciiTheme="majorHAnsi" w:hAnsiTheme="majorHAnsi" w:cstheme="majorHAnsi"/>
          <w:lang w:val="it-IT"/>
        </w:rPr>
        <w:t>Numero di moduli:</w:t>
      </w:r>
      <w:r w:rsidRPr="00CF02AC">
        <w:rPr>
          <w:rFonts w:asciiTheme="majorHAnsi" w:hAnsiTheme="majorHAnsi" w:cstheme="majorHAnsi"/>
          <w:lang w:val="it-IT"/>
        </w:rPr>
        <w:t xml:space="preserve"> ................</w:t>
      </w:r>
    </w:p>
    <w:p w14:paraId="3FCFA864" w14:textId="3FCD5879" w:rsidR="00F55CF1" w:rsidRPr="00CF02AC" w:rsidRDefault="00F55CF1" w:rsidP="00F15E5E">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15</w:t>
      </w:r>
      <w:r w:rsidRPr="00CF02AC">
        <w:rPr>
          <w:rFonts w:asciiTheme="majorHAnsi" w:hAnsiTheme="majorHAnsi" w:cstheme="majorHAnsi"/>
          <w:lang w:val="it-IT"/>
        </w:rPr>
        <w:tab/>
      </w:r>
      <w:r w:rsidRPr="00F15E5E">
        <w:rPr>
          <w:rFonts w:asciiTheme="majorHAnsi" w:hAnsiTheme="majorHAnsi" w:cstheme="majorHAnsi"/>
          <w:lang w:val="it-IT"/>
        </w:rPr>
        <w:t>Misure moduli (L): L x P x A 935 x 1.300 x 6,5 mm</w:t>
      </w:r>
    </w:p>
    <w:p w14:paraId="452582F8" w14:textId="6AC087DB" w:rsidR="00E8226C" w:rsidRPr="00CF02AC" w:rsidRDefault="00E8226C" w:rsidP="00F15E5E">
      <w:pPr>
        <w:ind w:left="1440" w:firstLine="720"/>
        <w:rPr>
          <w:rFonts w:asciiTheme="majorHAnsi" w:hAnsiTheme="majorHAnsi" w:cstheme="majorHAnsi"/>
          <w:lang w:val="it-IT"/>
        </w:rPr>
      </w:pPr>
      <w:r w:rsidRPr="00F15E5E">
        <w:rPr>
          <w:rFonts w:asciiTheme="majorHAnsi" w:hAnsiTheme="majorHAnsi" w:cstheme="majorHAnsi"/>
          <w:lang w:val="it-IT"/>
        </w:rPr>
        <w:t>Misure moduli (M): L x P x A 720 x 1.300 x 6,5 mm</w:t>
      </w:r>
    </w:p>
    <w:p w14:paraId="57B4FC19" w14:textId="2EE3FCC6" w:rsidR="009E39E9" w:rsidRPr="00CF02AC" w:rsidRDefault="009E39E9" w:rsidP="00F15E5E">
      <w:pPr>
        <w:ind w:left="1440" w:firstLine="720"/>
        <w:rPr>
          <w:rFonts w:asciiTheme="majorHAnsi" w:hAnsiTheme="majorHAnsi" w:cstheme="majorHAnsi"/>
          <w:lang w:val="it-IT"/>
        </w:rPr>
      </w:pPr>
      <w:r w:rsidRPr="00F15E5E">
        <w:rPr>
          <w:rFonts w:asciiTheme="majorHAnsi" w:hAnsiTheme="majorHAnsi" w:cstheme="majorHAnsi"/>
          <w:lang w:val="it-IT"/>
        </w:rPr>
        <w:t>Misure moduli (Q): L x P x A 935 x 875 x 6,5 mm</w:t>
      </w:r>
    </w:p>
    <w:p w14:paraId="55382C0A" w14:textId="56DCF735" w:rsidR="009E39E9" w:rsidRPr="00CF02AC" w:rsidRDefault="009E39E9" w:rsidP="00F15E5E">
      <w:pPr>
        <w:ind w:left="1440" w:firstLine="720"/>
        <w:rPr>
          <w:rFonts w:asciiTheme="majorHAnsi" w:hAnsiTheme="majorHAnsi" w:cstheme="majorHAnsi"/>
          <w:lang w:val="it-IT"/>
        </w:rPr>
      </w:pPr>
      <w:r w:rsidRPr="00F15E5E">
        <w:rPr>
          <w:rFonts w:asciiTheme="majorHAnsi" w:hAnsiTheme="majorHAnsi" w:cstheme="majorHAnsi"/>
          <w:lang w:val="it-IT"/>
        </w:rPr>
        <w:t>Misure moduli (S): L x P x A 720 x 875 x 6,5 mm</w:t>
      </w:r>
    </w:p>
    <w:p w14:paraId="1C7BCBF6" w14:textId="6FC69A91"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300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F15E5E">
        <w:rPr>
          <w:rFonts w:asciiTheme="majorHAnsi" w:hAnsiTheme="majorHAnsi" w:cstheme="majorHAnsi"/>
          <w:lang w:val="it-IT"/>
        </w:rPr>
        <w:t>Moduli fotovoltaici</w:t>
      </w:r>
    </w:p>
    <w:p w14:paraId="544C68B8" w14:textId="2FFD2E8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340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 xml:space="preserve">Impianti integrati nei tetti </w:t>
      </w:r>
      <w:r w:rsidR="00822978">
        <w:rPr>
          <w:rFonts w:asciiTheme="majorHAnsi" w:hAnsiTheme="majorHAnsi" w:cstheme="majorHAnsi"/>
          <w:lang w:val="it-CH"/>
        </w:rPr>
        <w:t>inclinati</w:t>
      </w:r>
    </w:p>
    <w:p w14:paraId="125A3835" w14:textId="1EEEB2FB" w:rsidR="00F55CF1" w:rsidRPr="00CF02AC" w:rsidRDefault="00F55CF1" w:rsidP="0097002D">
      <w:pPr>
        <w:ind w:left="2160" w:hanging="2160"/>
        <w:rPr>
          <w:rFonts w:asciiTheme="majorHAnsi" w:hAnsiTheme="majorHAnsi" w:cstheme="majorHAnsi"/>
          <w:lang w:val="it-IT"/>
        </w:rPr>
      </w:pPr>
      <w:r w:rsidRPr="00CF02AC">
        <w:rPr>
          <w:rFonts w:asciiTheme="majorHAnsi" w:hAnsiTheme="majorHAnsi" w:cstheme="majorHAnsi"/>
          <w:lang w:val="it-IT"/>
        </w:rPr>
        <w:t>341</w:t>
      </w:r>
      <w:r w:rsidRPr="00CF02AC">
        <w:rPr>
          <w:rFonts w:asciiTheme="majorHAnsi" w:hAnsiTheme="majorHAnsi" w:cstheme="majorHAnsi"/>
          <w:lang w:val="it-IT"/>
        </w:rPr>
        <w:tab/>
      </w:r>
      <w:r w:rsidRPr="00CF02AC">
        <w:rPr>
          <w:rFonts w:asciiTheme="majorHAnsi" w:hAnsiTheme="majorHAnsi" w:cstheme="majorHAnsi"/>
          <w:lang w:val="it-CH"/>
        </w:rPr>
        <w:t xml:space="preserve">Moduli fotovoltaici con celle monocristalline per impianti integrati nei tetti </w:t>
      </w:r>
      <w:r w:rsidR="00822978">
        <w:rPr>
          <w:rFonts w:asciiTheme="majorHAnsi" w:hAnsiTheme="majorHAnsi" w:cstheme="majorHAnsi"/>
          <w:lang w:val="it-CH"/>
        </w:rPr>
        <w:t>inclinati</w:t>
      </w:r>
      <w:r w:rsidRPr="00CF02AC">
        <w:rPr>
          <w:rFonts w:asciiTheme="majorHAnsi" w:hAnsiTheme="majorHAnsi" w:cstheme="majorHAnsi"/>
          <w:lang w:val="it-CH"/>
        </w:rPr>
        <w:t>.</w:t>
      </w:r>
    </w:p>
    <w:p w14:paraId="2A2B092B"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300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Senza cornice, con rivestimento in vetro e pellicola posteriore.</w:t>
      </w:r>
    </w:p>
    <w:p w14:paraId="500B8E23" w14:textId="476B69B3"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320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Montaggio in formato orizzontale.</w:t>
      </w:r>
    </w:p>
    <w:p w14:paraId="6658B48C"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Al sistema di fissaggio dalla voce 241.200.02</w:t>
      </w:r>
    </w:p>
    <w:p w14:paraId="741344E9" w14:textId="3C705BF4" w:rsidR="00F55CF1" w:rsidRPr="00CF02AC" w:rsidRDefault="00F55CF1" w:rsidP="00F55CF1">
      <w:pPr>
        <w:rPr>
          <w:rFonts w:asciiTheme="majorHAnsi" w:hAnsiTheme="majorHAnsi" w:cstheme="majorHAnsi"/>
          <w:lang w:val="pt-PT"/>
        </w:rPr>
      </w:pP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pt-PT"/>
        </w:rPr>
        <w:t>02</w:t>
      </w:r>
      <w:r w:rsidRPr="00CF02AC">
        <w:rPr>
          <w:rFonts w:asciiTheme="majorHAnsi" w:hAnsiTheme="majorHAnsi" w:cstheme="majorHAnsi"/>
          <w:lang w:val="pt-PT"/>
        </w:rPr>
        <w:tab/>
        <w:t>Marca, tipo: 3S Swiss Solar Solutions, TeraSlate L, M, Q e S</w:t>
      </w:r>
    </w:p>
    <w:p w14:paraId="2247879F"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pt-PT"/>
        </w:rPr>
        <w:tab/>
      </w:r>
      <w:r w:rsidRPr="00CF02AC">
        <w:rPr>
          <w:rFonts w:asciiTheme="majorHAnsi" w:hAnsiTheme="majorHAnsi" w:cstheme="majorHAnsi"/>
          <w:lang w:val="pt-PT"/>
        </w:rPr>
        <w:tab/>
      </w:r>
      <w:r w:rsidRPr="00CF02AC">
        <w:rPr>
          <w:rFonts w:asciiTheme="majorHAnsi" w:hAnsiTheme="majorHAnsi" w:cstheme="majorHAnsi"/>
          <w:lang w:val="it-IT"/>
        </w:rPr>
        <w:t>03</w:t>
      </w:r>
      <w:r w:rsidRPr="00CF02AC">
        <w:rPr>
          <w:rFonts w:asciiTheme="majorHAnsi" w:hAnsiTheme="majorHAnsi" w:cstheme="majorHAnsi"/>
          <w:lang w:val="it-IT"/>
        </w:rPr>
        <w:tab/>
      </w:r>
      <w:r w:rsidRPr="00CF02AC">
        <w:rPr>
          <w:rFonts w:asciiTheme="majorHAnsi" w:hAnsiTheme="majorHAnsi" w:cstheme="majorHAnsi"/>
          <w:lang w:val="it-CH"/>
        </w:rPr>
        <w:t>Pellicola posteriore, nera</w:t>
      </w:r>
    </w:p>
    <w:p w14:paraId="2D2AA4AC"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381</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Specifiche</w:t>
      </w:r>
    </w:p>
    <w:p w14:paraId="57FC2004" w14:textId="52BEB8E5"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Descrizione: ................. LE... Specifiche</w:t>
      </w:r>
    </w:p>
    <w:p w14:paraId="7E6528DE" w14:textId="3C6FCC7D"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02</w:t>
      </w:r>
      <w:r w:rsidRPr="00CF02AC">
        <w:rPr>
          <w:rFonts w:asciiTheme="majorHAnsi" w:hAnsiTheme="majorHAnsi" w:cstheme="majorHAnsi"/>
          <w:lang w:val="it-IT"/>
        </w:rPr>
        <w:tab/>
      </w:r>
      <w:r w:rsidRPr="00CF02AC">
        <w:rPr>
          <w:rFonts w:asciiTheme="majorHAnsi" w:hAnsiTheme="majorHAnsi" w:cstheme="majorHAnsi"/>
          <w:lang w:val="it-CH"/>
        </w:rPr>
        <w:t>Potenza nominale in W/m</w:t>
      </w:r>
      <w:r w:rsidRPr="00CF02AC">
        <w:rPr>
          <w:rFonts w:asciiTheme="majorHAnsi" w:hAnsiTheme="majorHAnsi" w:cstheme="majorHAnsi"/>
          <w:vertAlign w:val="superscript"/>
          <w:lang w:val="it-CH"/>
        </w:rPr>
        <w:t>2</w:t>
      </w:r>
      <w:r w:rsidRPr="00CF02AC">
        <w:rPr>
          <w:rFonts w:asciiTheme="majorHAnsi" w:hAnsiTheme="majorHAnsi" w:cstheme="majorHAnsi"/>
          <w:lang w:val="it-CH"/>
        </w:rPr>
        <w:t xml:space="preserve">: 195,5 </w:t>
      </w:r>
    </w:p>
    <w:p w14:paraId="09DDD0AD"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03</w:t>
      </w:r>
      <w:r w:rsidRPr="00CF02AC">
        <w:rPr>
          <w:rFonts w:asciiTheme="majorHAnsi" w:hAnsiTheme="majorHAnsi" w:cstheme="majorHAnsi"/>
          <w:lang w:val="it-IT"/>
        </w:rPr>
        <w:tab/>
      </w:r>
      <w:r w:rsidRPr="00CF02AC">
        <w:rPr>
          <w:rFonts w:asciiTheme="majorHAnsi" w:hAnsiTheme="majorHAnsi" w:cstheme="majorHAnsi"/>
          <w:lang w:val="it-CH"/>
        </w:rPr>
        <w:t>LE = .........................</w:t>
      </w:r>
    </w:p>
    <w:p w14:paraId="1D9B326C"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r>
      <w:r w:rsidRPr="00CF02AC">
        <w:rPr>
          <w:rFonts w:asciiTheme="majorHAnsi" w:hAnsiTheme="majorHAnsi" w:cstheme="majorHAnsi"/>
          <w:lang w:val="it-IT"/>
        </w:rPr>
        <w:tab/>
        <w:t>04</w:t>
      </w:r>
      <w:r w:rsidRPr="00CF02AC">
        <w:rPr>
          <w:rFonts w:asciiTheme="majorHAnsi" w:hAnsiTheme="majorHAnsi" w:cstheme="majorHAnsi"/>
          <w:lang w:val="it-IT"/>
        </w:rPr>
        <w:tab/>
      </w:r>
      <w:r w:rsidRPr="00CF02AC">
        <w:rPr>
          <w:rFonts w:asciiTheme="majorHAnsi" w:hAnsiTheme="majorHAnsi" w:cstheme="majorHAnsi"/>
          <w:lang w:val="it-CH"/>
        </w:rPr>
        <w:t>Altri temi .....................</w:t>
      </w:r>
    </w:p>
    <w:p w14:paraId="65EA2E33"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700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 xml:space="preserve">Servizi aggiuntivi </w:t>
      </w:r>
    </w:p>
    <w:p w14:paraId="63FB59FA"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711</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Nero</w:t>
      </w:r>
    </w:p>
    <w:p w14:paraId="3CB7CAE6"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720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Per requisiti di qualità maggiori</w:t>
      </w:r>
    </w:p>
    <w:p w14:paraId="71EFB5CA" w14:textId="64D90345"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lastRenderedPageBreak/>
        <w:tab/>
        <w:t>721</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 xml:space="preserve">Classe resistenza grandine </w:t>
      </w:r>
      <w:r w:rsidR="00F93907">
        <w:rPr>
          <w:rFonts w:asciiTheme="majorHAnsi" w:hAnsiTheme="majorHAnsi" w:cstheme="majorHAnsi"/>
          <w:lang w:val="it-CH"/>
        </w:rPr>
        <w:t>RG</w:t>
      </w:r>
      <w:r w:rsidRPr="00CF02AC">
        <w:rPr>
          <w:rFonts w:asciiTheme="majorHAnsi" w:hAnsiTheme="majorHAnsi" w:cstheme="majorHAnsi"/>
          <w:lang w:val="it-CH"/>
        </w:rPr>
        <w:t>5.</w:t>
      </w:r>
    </w:p>
    <w:p w14:paraId="05226DBC" w14:textId="77777777" w:rsidR="005E03AA"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722</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 xml:space="preserve">Resistenza secondo la norma IEC 61215:2021: </w:t>
      </w:r>
    </w:p>
    <w:p w14:paraId="40C86501" w14:textId="77777777" w:rsidR="001A00F4" w:rsidRPr="00CF02AC" w:rsidRDefault="00394257" w:rsidP="001A00F4">
      <w:pPr>
        <w:spacing w:after="0"/>
        <w:ind w:left="2880"/>
        <w:rPr>
          <w:rFonts w:asciiTheme="majorHAnsi" w:hAnsiTheme="majorHAnsi" w:cstheme="majorHAnsi"/>
          <w:lang w:val="it-IT"/>
        </w:rPr>
      </w:pPr>
      <w:r w:rsidRPr="00CF02AC">
        <w:rPr>
          <w:rFonts w:asciiTheme="majorHAnsi" w:hAnsiTheme="majorHAnsi" w:cstheme="majorHAnsi"/>
          <w:lang w:val="it-CH"/>
        </w:rPr>
        <w:t>Pressione fino a 5,4 / 8,0 kN/m</w:t>
      </w:r>
      <w:r w:rsidRPr="00CF02AC">
        <w:rPr>
          <w:rFonts w:asciiTheme="majorHAnsi" w:hAnsiTheme="majorHAnsi" w:cstheme="majorHAnsi"/>
          <w:vertAlign w:val="superscript"/>
          <w:lang w:val="it-CH"/>
        </w:rPr>
        <w:t>2</w:t>
      </w:r>
      <w:r w:rsidRPr="00CF02AC">
        <w:rPr>
          <w:rFonts w:asciiTheme="majorHAnsi" w:hAnsiTheme="majorHAnsi" w:cstheme="majorHAnsi"/>
          <w:lang w:val="it-CH"/>
        </w:rPr>
        <w:t xml:space="preserve">; </w:t>
      </w:r>
    </w:p>
    <w:p w14:paraId="141DF73A" w14:textId="7FBAEAA3" w:rsidR="00F55CF1" w:rsidRPr="00CF02AC" w:rsidRDefault="00394257" w:rsidP="005E03AA">
      <w:pPr>
        <w:ind w:left="2880"/>
        <w:rPr>
          <w:rFonts w:asciiTheme="majorHAnsi" w:hAnsiTheme="majorHAnsi" w:cstheme="majorHAnsi"/>
          <w:lang w:val="it-IT"/>
        </w:rPr>
      </w:pPr>
      <w:r w:rsidRPr="00CF02AC">
        <w:rPr>
          <w:rFonts w:asciiTheme="majorHAnsi" w:hAnsiTheme="majorHAnsi" w:cstheme="majorHAnsi"/>
          <w:lang w:val="it-CH"/>
        </w:rPr>
        <w:t>Vento min. 2,4 kN/m</w:t>
      </w:r>
      <w:r w:rsidRPr="00CF02AC">
        <w:rPr>
          <w:rFonts w:asciiTheme="majorHAnsi" w:hAnsiTheme="majorHAnsi" w:cstheme="majorHAnsi"/>
          <w:vertAlign w:val="superscript"/>
          <w:lang w:val="it-CH"/>
        </w:rPr>
        <w:t>2</w:t>
      </w:r>
    </w:p>
    <w:p w14:paraId="5CA234D3" w14:textId="77777777" w:rsidR="00F55CF1" w:rsidRPr="00CF02AC" w:rsidRDefault="00F55CF1" w:rsidP="00F55CF1">
      <w:pPr>
        <w:rPr>
          <w:rFonts w:asciiTheme="majorHAnsi" w:hAnsiTheme="majorHAnsi" w:cstheme="majorHAnsi"/>
          <w:lang w:val="it-IT"/>
        </w:rPr>
      </w:pPr>
      <w:r w:rsidRPr="00CF02AC">
        <w:rPr>
          <w:rFonts w:asciiTheme="majorHAnsi" w:hAnsiTheme="majorHAnsi" w:cstheme="majorHAnsi"/>
          <w:lang w:val="it-IT"/>
        </w:rPr>
        <w:tab/>
        <w:t>724</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Copertura dei collegamenti tra celle nel margine dei moduli.</w:t>
      </w:r>
    </w:p>
    <w:p w14:paraId="55D16ACD" w14:textId="088D2948" w:rsidR="00F55CF1" w:rsidRPr="00CF02AC" w:rsidRDefault="00F55CF1" w:rsidP="00CF02AC">
      <w:pPr>
        <w:ind w:left="2160" w:hanging="1440"/>
        <w:rPr>
          <w:rFonts w:asciiTheme="majorHAnsi" w:hAnsiTheme="majorHAnsi" w:cstheme="majorHAnsi"/>
          <w:lang w:val="it-IT"/>
        </w:rPr>
      </w:pPr>
      <w:r w:rsidRPr="00CF02AC">
        <w:rPr>
          <w:rFonts w:asciiTheme="majorHAnsi" w:hAnsiTheme="majorHAnsi" w:cstheme="majorHAnsi"/>
          <w:lang w:val="it-IT"/>
        </w:rPr>
        <w:t>725</w:t>
      </w:r>
      <w:r w:rsidRPr="00CF02AC">
        <w:rPr>
          <w:rFonts w:asciiTheme="majorHAnsi" w:hAnsiTheme="majorHAnsi" w:cstheme="majorHAnsi"/>
          <w:lang w:val="it-IT"/>
        </w:rPr>
        <w:tab/>
      </w:r>
      <w:r w:rsidRPr="00CF02AC">
        <w:rPr>
          <w:rFonts w:asciiTheme="majorHAnsi" w:hAnsiTheme="majorHAnsi" w:cstheme="majorHAnsi"/>
          <w:lang w:val="it-CH"/>
        </w:rPr>
        <w:t xml:space="preserve">Dimostrazione della qualità dei moduli tramite il processo </w:t>
      </w:r>
      <w:r w:rsidR="00CF02AC">
        <w:rPr>
          <w:rFonts w:asciiTheme="majorHAnsi" w:hAnsiTheme="majorHAnsi" w:cstheme="majorHAnsi"/>
          <w:lang w:val="it-CH"/>
        </w:rPr>
        <w:br/>
      </w:r>
      <w:r w:rsidRPr="00CF02AC">
        <w:rPr>
          <w:rFonts w:asciiTheme="majorHAnsi" w:hAnsiTheme="majorHAnsi" w:cstheme="majorHAnsi"/>
          <w:lang w:val="it-CH"/>
        </w:rPr>
        <w:t>di elettroluminescenza.</w:t>
      </w:r>
    </w:p>
    <w:p w14:paraId="5DFB26BE" w14:textId="29297F3F" w:rsidR="00F55CF1" w:rsidRPr="00CF02AC" w:rsidRDefault="00F55CF1" w:rsidP="0097002D">
      <w:pPr>
        <w:ind w:left="2160" w:hanging="1440"/>
        <w:rPr>
          <w:rFonts w:asciiTheme="majorHAnsi" w:hAnsiTheme="majorHAnsi" w:cstheme="majorHAnsi"/>
          <w:lang w:val="it-IT"/>
        </w:rPr>
      </w:pPr>
      <w:r w:rsidRPr="00CF02AC">
        <w:rPr>
          <w:rFonts w:asciiTheme="majorHAnsi" w:hAnsiTheme="majorHAnsi" w:cstheme="majorHAnsi"/>
          <w:lang w:val="it-IT"/>
        </w:rPr>
        <w:t>730</w:t>
      </w:r>
      <w:r w:rsidRPr="00CF02AC">
        <w:rPr>
          <w:rFonts w:asciiTheme="majorHAnsi" w:hAnsiTheme="majorHAnsi" w:cstheme="majorHAnsi"/>
          <w:lang w:val="it-IT"/>
        </w:rPr>
        <w:tab/>
      </w:r>
      <w:r w:rsidRPr="00CF02AC">
        <w:rPr>
          <w:rFonts w:asciiTheme="majorHAnsi" w:hAnsiTheme="majorHAnsi" w:cstheme="majorHAnsi"/>
          <w:lang w:val="it-CH"/>
        </w:rPr>
        <w:t>Per i moduli con misure particolari, per l’adattamento a delimitazioni, aperture, ecc.</w:t>
      </w:r>
    </w:p>
    <w:p w14:paraId="070A32ED" w14:textId="1DE4B8FB" w:rsidR="00F55CF1" w:rsidRPr="00CF02AC" w:rsidRDefault="00F55CF1" w:rsidP="005E0DB1">
      <w:pPr>
        <w:spacing w:after="0"/>
        <w:rPr>
          <w:rFonts w:asciiTheme="majorHAnsi" w:hAnsiTheme="majorHAnsi" w:cstheme="majorHAnsi"/>
          <w:lang w:val="it-IT"/>
        </w:rPr>
      </w:pPr>
      <w:r w:rsidRPr="00CF02AC">
        <w:rPr>
          <w:rFonts w:asciiTheme="majorHAnsi" w:hAnsiTheme="majorHAnsi" w:cstheme="majorHAnsi"/>
          <w:lang w:val="it-IT"/>
        </w:rPr>
        <w:tab/>
        <w:t>731</w:t>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 xml:space="preserve">Descrizione: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 xml:space="preserve"> CREA MZ</w:t>
      </w:r>
    </w:p>
    <w:p w14:paraId="50C81154" w14:textId="10B3ED54" w:rsidR="00C00A8A" w:rsidRPr="00CF02AC" w:rsidRDefault="00AE7335" w:rsidP="00181F43">
      <w:pPr>
        <w:spacing w:after="0"/>
        <w:ind w:left="2160"/>
        <w:rPr>
          <w:rFonts w:asciiTheme="majorHAnsi" w:hAnsiTheme="majorHAnsi" w:cstheme="majorHAnsi"/>
          <w:lang w:val="it-IT"/>
        </w:rPr>
      </w:pPr>
      <w:r w:rsidRPr="00CF02AC">
        <w:rPr>
          <w:rFonts w:asciiTheme="majorHAnsi" w:hAnsiTheme="majorHAnsi" w:cstheme="majorHAnsi"/>
          <w:lang w:val="it-CH"/>
        </w:rPr>
        <w:t xml:space="preserve">Moduli realizzati su misura, attivi e compatibili con i moduli standard e con il sistema di montaggio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w:t>
      </w:r>
    </w:p>
    <w:p w14:paraId="2D5050CA" w14:textId="360ABBA9" w:rsidR="00F55CF1" w:rsidRPr="00CF02AC" w:rsidRDefault="00F55CF1" w:rsidP="005E0DB1">
      <w:pPr>
        <w:spacing w:before="160"/>
        <w:rPr>
          <w:rFonts w:asciiTheme="majorHAnsi" w:hAnsiTheme="majorHAnsi" w:cstheme="majorHAnsi"/>
          <w:lang w:val="it-IT"/>
        </w:rPr>
      </w:pPr>
      <w:r w:rsidRPr="00CF02AC">
        <w:rPr>
          <w:rFonts w:asciiTheme="majorHAnsi" w:hAnsiTheme="majorHAnsi" w:cstheme="majorHAnsi"/>
          <w:lang w:val="it-IT"/>
        </w:rPr>
        <w:tab/>
        <w:t>740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Per moduli ciechi senza funzione solare.</w:t>
      </w:r>
    </w:p>
    <w:p w14:paraId="0049708E" w14:textId="7BA16E7E" w:rsidR="00BD6F22" w:rsidRPr="00CF02AC" w:rsidRDefault="00BD6F22" w:rsidP="00612F95">
      <w:pPr>
        <w:spacing w:after="0"/>
        <w:ind w:firstLine="720"/>
        <w:rPr>
          <w:rFonts w:asciiTheme="majorHAnsi" w:hAnsiTheme="majorHAnsi" w:cstheme="majorHAnsi"/>
          <w:lang w:val="it-IT"/>
        </w:rPr>
      </w:pPr>
      <w:r w:rsidRPr="00CF02AC">
        <w:rPr>
          <w:rFonts w:asciiTheme="majorHAnsi" w:hAnsiTheme="majorHAnsi" w:cstheme="majorHAnsi"/>
          <w:lang w:val="it-IT"/>
        </w:rPr>
        <w:t>740</w:t>
      </w:r>
      <w:r w:rsidRPr="00CF02AC">
        <w:rPr>
          <w:rFonts w:asciiTheme="majorHAnsi" w:hAnsiTheme="majorHAnsi" w:cstheme="majorHAnsi"/>
          <w:lang w:val="it-IT"/>
        </w:rPr>
        <w:tab/>
        <w:t>01</w:t>
      </w:r>
      <w:r w:rsidRPr="00CF02AC">
        <w:rPr>
          <w:rFonts w:asciiTheme="majorHAnsi" w:hAnsiTheme="majorHAnsi" w:cstheme="majorHAnsi"/>
          <w:lang w:val="it-IT"/>
        </w:rPr>
        <w:tab/>
      </w:r>
      <w:r w:rsidRPr="00CF02AC">
        <w:rPr>
          <w:rFonts w:asciiTheme="majorHAnsi" w:hAnsiTheme="majorHAnsi" w:cstheme="majorHAnsi"/>
          <w:lang w:val="it-CH"/>
        </w:rPr>
        <w:t xml:space="preserve">Descrizione: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 xml:space="preserve"> CREA BZ</w:t>
      </w:r>
    </w:p>
    <w:p w14:paraId="69BFC7A2" w14:textId="02142FBA" w:rsidR="007A6455" w:rsidRPr="00CF02AC" w:rsidRDefault="007A6455" w:rsidP="00612F95">
      <w:pPr>
        <w:spacing w:after="0"/>
        <w:ind w:left="2160"/>
        <w:rPr>
          <w:rFonts w:asciiTheme="majorHAnsi" w:hAnsiTheme="majorHAnsi" w:cstheme="majorHAnsi"/>
          <w:lang w:val="it-IT"/>
        </w:rPr>
      </w:pPr>
      <w:bookmarkStart w:id="0" w:name="_Hlk36809209"/>
      <w:r w:rsidRPr="00CF02AC">
        <w:rPr>
          <w:rFonts w:asciiTheme="majorHAnsi" w:hAnsiTheme="majorHAnsi" w:cstheme="majorHAnsi"/>
          <w:lang w:val="it-CH"/>
        </w:rPr>
        <w:t xml:space="preserve">Moduli realizzati su misura, non attivi, prodotti con gli stessi componenti (vetro, celle, pellicola posteriore) dei moduli attivi. Con celle tagliate in modo parallelo ai bordi obliqui del vetro. Compatibili con il sistema di montaggio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w:t>
      </w:r>
    </w:p>
    <w:bookmarkEnd w:id="0"/>
    <w:p w14:paraId="1104B05C" w14:textId="4FB68E1D" w:rsidR="00FB79C5" w:rsidRPr="00CF02AC" w:rsidRDefault="00FB79C5" w:rsidP="00233490">
      <w:pPr>
        <w:spacing w:before="160" w:after="0"/>
        <w:ind w:left="720" w:firstLine="720"/>
        <w:rPr>
          <w:rFonts w:asciiTheme="majorHAnsi" w:hAnsiTheme="majorHAnsi" w:cstheme="majorHAnsi"/>
          <w:lang w:val="it-IT"/>
        </w:rPr>
      </w:pPr>
      <w:r w:rsidRPr="00CF02AC">
        <w:rPr>
          <w:rFonts w:asciiTheme="majorHAnsi" w:hAnsiTheme="majorHAnsi" w:cstheme="majorHAnsi"/>
          <w:lang w:val="it-IT"/>
        </w:rPr>
        <w:t>02</w:t>
      </w:r>
      <w:r w:rsidRPr="00CF02AC">
        <w:rPr>
          <w:rFonts w:asciiTheme="majorHAnsi" w:hAnsiTheme="majorHAnsi" w:cstheme="majorHAnsi"/>
          <w:lang w:val="it-IT"/>
        </w:rPr>
        <w:tab/>
      </w:r>
      <w:r w:rsidRPr="00CF02AC">
        <w:rPr>
          <w:rFonts w:asciiTheme="majorHAnsi" w:hAnsiTheme="majorHAnsi" w:cstheme="majorHAnsi"/>
          <w:lang w:val="it-CH"/>
        </w:rPr>
        <w:t xml:space="preserve">Descrizione: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 xml:space="preserve"> CREA OZ</w:t>
      </w:r>
    </w:p>
    <w:p w14:paraId="43CAF6D0" w14:textId="4CDDBD74" w:rsidR="00C65061" w:rsidRPr="00CF02AC" w:rsidRDefault="00094E1C" w:rsidP="00233490">
      <w:pPr>
        <w:spacing w:after="0"/>
        <w:ind w:left="2160"/>
        <w:rPr>
          <w:rFonts w:asciiTheme="majorHAnsi" w:hAnsiTheme="majorHAnsi" w:cstheme="majorHAnsi"/>
          <w:lang w:val="it-IT"/>
        </w:rPr>
      </w:pPr>
      <w:r w:rsidRPr="00CF02AC">
        <w:rPr>
          <w:rFonts w:asciiTheme="majorHAnsi" w:hAnsiTheme="majorHAnsi" w:cstheme="majorHAnsi"/>
          <w:lang w:val="it-CH"/>
        </w:rPr>
        <w:t xml:space="preserve">Moduli realizzati su misura, non attivi, prodotti con gli stessi componenti (vetro, pellicola posteriore) dei moduli attivi. Compatibili con il sistema di montaggio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w:t>
      </w:r>
    </w:p>
    <w:p w14:paraId="59C5F22F" w14:textId="0213F40F" w:rsidR="00FB79C5" w:rsidRPr="00CF02AC" w:rsidRDefault="00FB79C5" w:rsidP="00233490">
      <w:pPr>
        <w:spacing w:before="160" w:after="0"/>
        <w:ind w:left="720" w:firstLine="720"/>
        <w:rPr>
          <w:rFonts w:asciiTheme="majorHAnsi" w:hAnsiTheme="majorHAnsi" w:cstheme="majorHAnsi"/>
          <w:lang w:val="it-IT"/>
        </w:rPr>
      </w:pPr>
      <w:r w:rsidRPr="00CF02AC">
        <w:rPr>
          <w:rFonts w:asciiTheme="majorHAnsi" w:hAnsiTheme="majorHAnsi" w:cstheme="majorHAnsi"/>
          <w:lang w:val="it-IT"/>
        </w:rPr>
        <w:t>03</w:t>
      </w:r>
      <w:r w:rsidRPr="00CF02AC">
        <w:rPr>
          <w:rFonts w:asciiTheme="majorHAnsi" w:hAnsiTheme="majorHAnsi" w:cstheme="majorHAnsi"/>
          <w:lang w:val="it-IT"/>
        </w:rPr>
        <w:tab/>
      </w:r>
      <w:r w:rsidRPr="00CF02AC">
        <w:rPr>
          <w:rFonts w:asciiTheme="majorHAnsi" w:hAnsiTheme="majorHAnsi" w:cstheme="majorHAnsi"/>
          <w:lang w:val="it-CH"/>
        </w:rPr>
        <w:t xml:space="preserve">Descrizione: pannello tetto </w:t>
      </w:r>
      <w:proofErr w:type="spellStart"/>
      <w:r w:rsidRPr="00CF02AC">
        <w:rPr>
          <w:rFonts w:asciiTheme="majorHAnsi" w:hAnsiTheme="majorHAnsi" w:cstheme="majorHAnsi"/>
          <w:lang w:val="it-CH"/>
        </w:rPr>
        <w:t>TeraSlate</w:t>
      </w:r>
      <w:proofErr w:type="spellEnd"/>
    </w:p>
    <w:p w14:paraId="24AF9037" w14:textId="11F10169" w:rsidR="00DE5438" w:rsidRPr="00CF02AC" w:rsidRDefault="00B80821" w:rsidP="00233490">
      <w:pPr>
        <w:ind w:left="2160"/>
        <w:rPr>
          <w:rFonts w:asciiTheme="majorHAnsi" w:hAnsiTheme="majorHAnsi" w:cstheme="majorHAnsi"/>
          <w:lang w:val="it-IT"/>
        </w:rPr>
      </w:pPr>
      <w:r w:rsidRPr="00CF02AC">
        <w:rPr>
          <w:rFonts w:asciiTheme="majorHAnsi" w:hAnsiTheme="majorHAnsi" w:cstheme="majorHAnsi"/>
          <w:lang w:val="it-CH"/>
        </w:rPr>
        <w:t xml:space="preserve">Pannello composito in alluminio adattato dal punto di vista ottico (colore e struttura della superficie) ai moduli </w:t>
      </w:r>
      <w:proofErr w:type="spellStart"/>
      <w:r w:rsidRPr="00CF02AC">
        <w:rPr>
          <w:rFonts w:asciiTheme="majorHAnsi" w:hAnsiTheme="majorHAnsi" w:cstheme="majorHAnsi"/>
          <w:lang w:val="it-CH"/>
        </w:rPr>
        <w:t>TeraSlate</w:t>
      </w:r>
      <w:proofErr w:type="spellEnd"/>
      <w:r w:rsidRPr="00CF02AC">
        <w:rPr>
          <w:rFonts w:asciiTheme="majorHAnsi" w:hAnsiTheme="majorHAnsi" w:cstheme="majorHAnsi"/>
          <w:lang w:val="it-CH"/>
        </w:rPr>
        <w:t>. Il pannello deve essere lavorabile in cantiere.</w:t>
      </w:r>
    </w:p>
    <w:p w14:paraId="3C5CED12" w14:textId="3E08A245" w:rsidR="003D6FE3" w:rsidRPr="00CF02AC" w:rsidRDefault="00F55CF1">
      <w:pPr>
        <w:rPr>
          <w:rFonts w:asciiTheme="majorHAnsi" w:hAnsiTheme="majorHAnsi" w:cstheme="majorHAnsi"/>
          <w:lang w:val="it-IT"/>
        </w:rPr>
      </w:pPr>
      <w:r w:rsidRPr="00CF02AC">
        <w:rPr>
          <w:rFonts w:asciiTheme="majorHAnsi" w:hAnsiTheme="majorHAnsi" w:cstheme="majorHAnsi"/>
          <w:lang w:val="it-IT"/>
        </w:rPr>
        <w:tab/>
        <w:t>770</w:t>
      </w:r>
      <w:r w:rsidRPr="00CF02AC">
        <w:rPr>
          <w:rFonts w:asciiTheme="majorHAnsi" w:hAnsiTheme="majorHAnsi" w:cstheme="majorHAnsi"/>
          <w:lang w:val="it-IT"/>
        </w:rPr>
        <w:tab/>
      </w:r>
      <w:r w:rsidRPr="00CF02AC">
        <w:rPr>
          <w:rFonts w:asciiTheme="majorHAnsi" w:hAnsiTheme="majorHAnsi" w:cstheme="majorHAnsi"/>
          <w:lang w:val="it-IT"/>
        </w:rPr>
        <w:tab/>
      </w:r>
      <w:r w:rsidRPr="00CF02AC">
        <w:rPr>
          <w:rFonts w:asciiTheme="majorHAnsi" w:hAnsiTheme="majorHAnsi" w:cstheme="majorHAnsi"/>
          <w:lang w:val="it-CH"/>
        </w:rPr>
        <w:t>Per lucernari, integrati nel campo modulo</w:t>
      </w:r>
      <w:r w:rsidRPr="00CF02AC">
        <w:rPr>
          <w:rFonts w:asciiTheme="majorHAnsi" w:hAnsiTheme="majorHAnsi" w:cstheme="majorHAnsi"/>
          <w:lang w:val="it-CH"/>
        </w:rPr>
        <w:br w:type="page"/>
      </w:r>
    </w:p>
    <w:p w14:paraId="2A4E3BBA" w14:textId="77777777" w:rsidR="008B5302" w:rsidRPr="00CF02AC" w:rsidRDefault="00CD5F3C" w:rsidP="00F15E5E">
      <w:pPr>
        <w:pStyle w:val="Titel"/>
        <w:spacing w:after="240"/>
        <w:rPr>
          <w:rFonts w:asciiTheme="majorHAnsi" w:hAnsiTheme="majorHAnsi" w:cstheme="majorHAnsi"/>
          <w:b/>
          <w:bCs/>
          <w:sz w:val="28"/>
          <w:szCs w:val="28"/>
          <w:lang w:val="it-IT"/>
        </w:rPr>
      </w:pPr>
      <w:r w:rsidRPr="00F15E5E">
        <w:rPr>
          <w:spacing w:val="0"/>
          <w:sz w:val="56"/>
        </w:rPr>
        <w:lastRenderedPageBreak/>
        <w:t>Testi di presentazione</w:t>
      </w:r>
      <w:r w:rsidRPr="00CF02AC">
        <w:rPr>
          <w:rFonts w:asciiTheme="majorHAnsi" w:hAnsiTheme="majorHAnsi" w:cstheme="majorHAnsi"/>
          <w:b/>
          <w:bCs/>
          <w:sz w:val="28"/>
          <w:szCs w:val="28"/>
          <w:lang w:val="it-CH"/>
        </w:rPr>
        <w:t>:</w:t>
      </w:r>
    </w:p>
    <w:p w14:paraId="74038FA5" w14:textId="21B6E8D5" w:rsidR="002C6A83" w:rsidRPr="00F15E5E" w:rsidRDefault="002C6A83" w:rsidP="00F15E5E">
      <w:pPr>
        <w:pStyle w:val="Untertitel"/>
        <w:numPr>
          <w:ilvl w:val="0"/>
          <w:numId w:val="0"/>
        </w:numPr>
        <w:spacing w:after="160"/>
      </w:pPr>
      <w:r w:rsidRPr="00F15E5E">
        <w:t>Produttore: 3S Swiss Solar Solutions AG, 3645 Gwatt (Thun)</w:t>
      </w:r>
    </w:p>
    <w:p w14:paraId="09BE3A05" w14:textId="71D54B51" w:rsidR="00680C19" w:rsidRPr="00F15E5E" w:rsidRDefault="002C6A83" w:rsidP="00F15E5E">
      <w:pPr>
        <w:pStyle w:val="Untertitel"/>
        <w:numPr>
          <w:ilvl w:val="0"/>
          <w:numId w:val="0"/>
        </w:numPr>
        <w:spacing w:after="160"/>
      </w:pPr>
      <w:proofErr w:type="spellStart"/>
      <w:r w:rsidRPr="00F15E5E">
        <w:t>Prodotto</w:t>
      </w:r>
      <w:proofErr w:type="spellEnd"/>
      <w:r w:rsidRPr="00F15E5E">
        <w:t xml:space="preserve">: TeraSlate per </w:t>
      </w:r>
      <w:proofErr w:type="spellStart"/>
      <w:r w:rsidRPr="00F15E5E">
        <w:t>integrazione</w:t>
      </w:r>
      <w:proofErr w:type="spellEnd"/>
      <w:r w:rsidRPr="00F15E5E">
        <w:t xml:space="preserve"> </w:t>
      </w:r>
      <w:proofErr w:type="spellStart"/>
      <w:r w:rsidRPr="00F15E5E">
        <w:t>sulla</w:t>
      </w:r>
      <w:proofErr w:type="spellEnd"/>
      <w:r w:rsidRPr="00F15E5E">
        <w:t xml:space="preserve"> superficie del tetto</w:t>
      </w:r>
    </w:p>
    <w:p w14:paraId="63B3E273" w14:textId="6A120DC9" w:rsidR="003D384E" w:rsidRPr="00CF02AC" w:rsidRDefault="003D384E" w:rsidP="00F15E5E">
      <w:pPr>
        <w:pStyle w:val="berschrift1"/>
        <w:spacing w:before="120" w:after="120" w:line="300" w:lineRule="exact"/>
        <w:rPr>
          <w:rFonts w:asciiTheme="majorHAnsi" w:hAnsiTheme="majorHAnsi" w:cstheme="majorHAnsi"/>
          <w:b/>
          <w:bCs/>
          <w:sz w:val="28"/>
          <w:szCs w:val="28"/>
          <w:lang w:val="it-IT"/>
        </w:rPr>
      </w:pPr>
      <w:proofErr w:type="spellStart"/>
      <w:r w:rsidRPr="00F15E5E">
        <w:rPr>
          <w:b/>
          <w:sz w:val="28"/>
        </w:rPr>
        <w:t>Requisiti</w:t>
      </w:r>
      <w:proofErr w:type="spellEnd"/>
      <w:r w:rsidRPr="00F15E5E">
        <w:rPr>
          <w:b/>
          <w:sz w:val="28"/>
        </w:rPr>
        <w:t xml:space="preserve"> del </w:t>
      </w:r>
      <w:proofErr w:type="spellStart"/>
      <w:r w:rsidRPr="00F15E5E">
        <w:rPr>
          <w:b/>
          <w:sz w:val="28"/>
        </w:rPr>
        <w:t>sistema</w:t>
      </w:r>
      <w:proofErr w:type="spellEnd"/>
    </w:p>
    <w:p w14:paraId="0D643FFE" w14:textId="200B6A6D" w:rsidR="00971666" w:rsidRPr="00F15E5E" w:rsidRDefault="00F53620" w:rsidP="00F15E5E">
      <w:pPr>
        <w:pStyle w:val="berschrift1"/>
        <w:spacing w:before="120" w:after="120" w:line="300" w:lineRule="exact"/>
        <w:rPr>
          <w:b/>
          <w:sz w:val="28"/>
        </w:rPr>
      </w:pPr>
      <w:r w:rsidRPr="00F15E5E">
        <w:rPr>
          <w:b/>
          <w:sz w:val="28"/>
        </w:rPr>
        <w:t>Moduli FV (consegna)</w:t>
      </w:r>
    </w:p>
    <w:p w14:paraId="77F5C974" w14:textId="6E3E17E4" w:rsidR="00971666" w:rsidRPr="00F15E5E" w:rsidRDefault="00971666" w:rsidP="00F15E5E">
      <w:pPr>
        <w:pStyle w:val="berschrift3"/>
      </w:pPr>
      <w:proofErr w:type="spellStart"/>
      <w:r w:rsidRPr="00F15E5E">
        <w:t>Requisiti</w:t>
      </w:r>
      <w:proofErr w:type="spellEnd"/>
      <w:r w:rsidRPr="00F15E5E">
        <w:t xml:space="preserve"> </w:t>
      </w:r>
      <w:proofErr w:type="spellStart"/>
      <w:r w:rsidRPr="00F15E5E">
        <w:t>specifici</w:t>
      </w:r>
      <w:proofErr w:type="spellEnd"/>
    </w:p>
    <w:p w14:paraId="2B3E5895" w14:textId="1416DC40" w:rsidR="00971666" w:rsidRPr="00CF02AC" w:rsidRDefault="00971666"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 xml:space="preserve">Potenza minima </w:t>
      </w:r>
      <w:proofErr w:type="gramStart"/>
      <w:r w:rsidRPr="00CF02AC">
        <w:rPr>
          <w:rFonts w:asciiTheme="majorHAnsi" w:hAnsiTheme="majorHAnsi" w:cstheme="majorHAnsi"/>
          <w:lang w:val="it-CH"/>
        </w:rPr>
        <w:t>dell’impianto: ….</w:t>
      </w:r>
      <w:proofErr w:type="gramEnd"/>
      <w:r w:rsidRPr="00CF02AC">
        <w:rPr>
          <w:rFonts w:asciiTheme="majorHAnsi" w:hAnsiTheme="majorHAnsi" w:cstheme="majorHAnsi"/>
          <w:lang w:val="it-CH"/>
        </w:rPr>
        <w:t>. kWp</w:t>
      </w:r>
    </w:p>
    <w:p w14:paraId="3FAE319D" w14:textId="1E9E0308" w:rsidR="00447BB5" w:rsidRPr="00CF02AC" w:rsidRDefault="00447BB5"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Moduli standard disponibili in quattro dimensioni </w:t>
      </w:r>
    </w:p>
    <w:p w14:paraId="11D92645" w14:textId="43FA6098" w:rsidR="00971666" w:rsidRPr="00CF02AC" w:rsidRDefault="00971666"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Potenza minima modulo di tipo 1, STC: 225 </w:t>
      </w:r>
      <w:proofErr w:type="spellStart"/>
      <w:r w:rsidRPr="00CF02AC">
        <w:rPr>
          <w:rFonts w:asciiTheme="majorHAnsi" w:hAnsiTheme="majorHAnsi" w:cstheme="majorHAnsi"/>
          <w:lang w:val="it-CH"/>
        </w:rPr>
        <w:t>Wp</w:t>
      </w:r>
      <w:proofErr w:type="spellEnd"/>
    </w:p>
    <w:p w14:paraId="3261590C" w14:textId="3F224FE2" w:rsidR="0030640D" w:rsidRPr="00CF02AC" w:rsidRDefault="0030640D" w:rsidP="00974F58">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Potenza minima modulo di tipo 2, STC: 165 </w:t>
      </w:r>
      <w:proofErr w:type="spellStart"/>
      <w:r w:rsidRPr="00CF02AC">
        <w:rPr>
          <w:rFonts w:asciiTheme="majorHAnsi" w:hAnsiTheme="majorHAnsi" w:cstheme="majorHAnsi"/>
          <w:lang w:val="it-CH"/>
        </w:rPr>
        <w:t>Wp</w:t>
      </w:r>
      <w:proofErr w:type="spellEnd"/>
    </w:p>
    <w:p w14:paraId="5BA1FEB8" w14:textId="1CCD9E7A" w:rsidR="0030640D" w:rsidRPr="00CF02AC" w:rsidRDefault="0030640D" w:rsidP="0030640D">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Potenza minima modulo di tipo 3, STC: 150 </w:t>
      </w:r>
      <w:proofErr w:type="spellStart"/>
      <w:r w:rsidRPr="00CF02AC">
        <w:rPr>
          <w:rFonts w:asciiTheme="majorHAnsi" w:hAnsiTheme="majorHAnsi" w:cstheme="majorHAnsi"/>
          <w:lang w:val="it-CH"/>
        </w:rPr>
        <w:t>Wp</w:t>
      </w:r>
      <w:proofErr w:type="spellEnd"/>
    </w:p>
    <w:p w14:paraId="2FD2505A" w14:textId="078094DB" w:rsidR="0030640D" w:rsidRPr="00CF02AC" w:rsidRDefault="0030640D" w:rsidP="005E68FE">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Potenza minima modulo di tipo 4, STC: 110 </w:t>
      </w:r>
      <w:proofErr w:type="spellStart"/>
      <w:r w:rsidRPr="00CF02AC">
        <w:rPr>
          <w:rFonts w:asciiTheme="majorHAnsi" w:hAnsiTheme="majorHAnsi" w:cstheme="majorHAnsi"/>
          <w:lang w:val="it-CH"/>
        </w:rPr>
        <w:t>Wp</w:t>
      </w:r>
      <w:proofErr w:type="spellEnd"/>
    </w:p>
    <w:p w14:paraId="0F7D1C29" w14:textId="6241529A" w:rsidR="00971666" w:rsidRPr="00CF02AC" w:rsidRDefault="00971666" w:rsidP="00327F2A">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Misure modulo di tipo 1: 1.300 x 885 mm (L x A) visibile, 50 mm di sovrapposizione</w:t>
      </w:r>
    </w:p>
    <w:p w14:paraId="65754A32" w14:textId="0AFE6F38" w:rsidR="003403C9" w:rsidRPr="00CF02AC" w:rsidRDefault="003403C9" w:rsidP="00327F2A">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Misure modulo di tipo 2: 1.300 x 670 mm (L x A) visibile, 50 mm di sovrapposizione</w:t>
      </w:r>
    </w:p>
    <w:p w14:paraId="6F48125E" w14:textId="508BA47C" w:rsidR="003403C9" w:rsidRPr="00CF02AC" w:rsidRDefault="003403C9" w:rsidP="00327F2A">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Misure modulo di tipo 3: 875 x 885 mm (L x A) visibile, 50 mm di sovrapposizione</w:t>
      </w:r>
    </w:p>
    <w:p w14:paraId="76F1F7FF" w14:textId="0FC4E622" w:rsidR="003403C9" w:rsidRPr="00CF02AC" w:rsidRDefault="003403C9" w:rsidP="00327F2A">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Misure modulo di tipo 4: 875 x 670 mm (L x A) visibile, 50 mm di sovrapposizione</w:t>
      </w:r>
    </w:p>
    <w:p w14:paraId="5DF00A14" w14:textId="46551B07" w:rsidR="003E1774" w:rsidRPr="00E9352E" w:rsidRDefault="00971666" w:rsidP="003E1774">
      <w:pPr>
        <w:pStyle w:val="Listenabsatz"/>
        <w:numPr>
          <w:ilvl w:val="0"/>
          <w:numId w:val="3"/>
        </w:numPr>
        <w:spacing w:after="0"/>
        <w:rPr>
          <w:rFonts w:asciiTheme="majorHAnsi" w:hAnsiTheme="majorHAnsi" w:cstheme="majorHAnsi"/>
          <w:lang w:val="it-CH"/>
        </w:rPr>
      </w:pPr>
      <w:r w:rsidRPr="00CF02AC">
        <w:rPr>
          <w:rFonts w:asciiTheme="majorHAnsi" w:hAnsiTheme="majorHAnsi" w:cstheme="majorHAnsi"/>
          <w:lang w:val="it-CH"/>
        </w:rPr>
        <w:t xml:space="preserve">Tipo di montaggio: sistema </w:t>
      </w:r>
      <w:r w:rsidR="00C77394">
        <w:rPr>
          <w:rFonts w:asciiTheme="majorHAnsi" w:hAnsiTheme="majorHAnsi" w:cstheme="majorHAnsi"/>
          <w:lang w:val="it-CH"/>
        </w:rPr>
        <w:t>integrato</w:t>
      </w:r>
      <w:r w:rsidRPr="00CF02AC">
        <w:rPr>
          <w:rFonts w:asciiTheme="majorHAnsi" w:hAnsiTheme="majorHAnsi" w:cstheme="majorHAnsi"/>
          <w:lang w:val="it-CH"/>
        </w:rPr>
        <w:t xml:space="preserve"> </w:t>
      </w:r>
    </w:p>
    <w:p w14:paraId="50A1E07E" w14:textId="5FCFC095" w:rsidR="00836AF5" w:rsidRPr="00CF02AC" w:rsidRDefault="003E1774" w:rsidP="003E1774">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Per un’estetica omogenea le superfici restanti devono essere coperte con una delle seguenti opzioni:</w:t>
      </w:r>
    </w:p>
    <w:p w14:paraId="290C7BB3" w14:textId="1D70D4C1" w:rsidR="003E1774" w:rsidRPr="00CF02AC" w:rsidRDefault="00B16E2A" w:rsidP="003E1774">
      <w:pPr>
        <w:pStyle w:val="Listenabsatz"/>
        <w:numPr>
          <w:ilvl w:val="1"/>
          <w:numId w:val="3"/>
        </w:numPr>
        <w:spacing w:after="0"/>
        <w:rPr>
          <w:rFonts w:asciiTheme="majorHAnsi" w:hAnsiTheme="majorHAnsi" w:cstheme="majorHAnsi"/>
          <w:lang w:val="it-IT"/>
        </w:rPr>
      </w:pPr>
      <w:r w:rsidRPr="00CF02AC">
        <w:rPr>
          <w:rFonts w:asciiTheme="majorHAnsi" w:hAnsiTheme="majorHAnsi" w:cstheme="majorHAnsi"/>
          <w:lang w:val="it-CH"/>
        </w:rPr>
        <w:t xml:space="preserve">Modulo FV attivo adattato su misura realizzato con gli stessi materiali dei moduli standard e compatibile dal punto di vista elettrico. </w:t>
      </w:r>
    </w:p>
    <w:p w14:paraId="7BFDABB3" w14:textId="23FA2BA6" w:rsidR="00031F5C" w:rsidRPr="00CF02AC" w:rsidRDefault="00D03FEF" w:rsidP="00031F5C">
      <w:pPr>
        <w:pStyle w:val="Listenabsatz"/>
        <w:numPr>
          <w:ilvl w:val="1"/>
          <w:numId w:val="3"/>
        </w:numPr>
        <w:spacing w:after="0"/>
        <w:rPr>
          <w:rFonts w:asciiTheme="majorHAnsi" w:hAnsiTheme="majorHAnsi" w:cstheme="majorHAnsi"/>
          <w:lang w:val="it-IT"/>
        </w:rPr>
      </w:pPr>
      <w:r w:rsidRPr="00CF02AC">
        <w:rPr>
          <w:rFonts w:asciiTheme="majorHAnsi" w:hAnsiTheme="majorHAnsi" w:cstheme="majorHAnsi"/>
          <w:lang w:val="it-CH"/>
        </w:rPr>
        <w:t>Modulo FV non attivo adattato su misura con celle realizzato con gli stessi materiali dei moduli standard. Le celle devono essere parallele ai bordi obliqui del vetro (celle tagliate).</w:t>
      </w:r>
    </w:p>
    <w:p w14:paraId="658C3C6D" w14:textId="5C70DA50" w:rsidR="00411822" w:rsidRPr="00CF02AC" w:rsidRDefault="00244216" w:rsidP="003E1774">
      <w:pPr>
        <w:pStyle w:val="Listenabsatz"/>
        <w:numPr>
          <w:ilvl w:val="1"/>
          <w:numId w:val="3"/>
        </w:numPr>
        <w:spacing w:after="0"/>
        <w:rPr>
          <w:rFonts w:asciiTheme="majorHAnsi" w:hAnsiTheme="majorHAnsi" w:cstheme="majorHAnsi"/>
          <w:lang w:val="it-IT"/>
        </w:rPr>
      </w:pPr>
      <w:r w:rsidRPr="00CF02AC">
        <w:rPr>
          <w:rFonts w:asciiTheme="majorHAnsi" w:hAnsiTheme="majorHAnsi" w:cstheme="majorHAnsi"/>
          <w:lang w:val="it-CH"/>
        </w:rPr>
        <w:t>Modulo FV non attivo adattato su misura senza celle realizzato con gli stessi materiali dei moduli standard.</w:t>
      </w:r>
    </w:p>
    <w:p w14:paraId="00FB06CC" w14:textId="3F8DC9E5" w:rsidR="00AC3D41" w:rsidRPr="00CF02AC" w:rsidRDefault="002B6E15" w:rsidP="003E1774">
      <w:pPr>
        <w:pStyle w:val="Listenabsatz"/>
        <w:numPr>
          <w:ilvl w:val="1"/>
          <w:numId w:val="3"/>
        </w:numPr>
        <w:spacing w:after="0"/>
        <w:rPr>
          <w:rFonts w:asciiTheme="majorHAnsi" w:hAnsiTheme="majorHAnsi" w:cstheme="majorHAnsi"/>
          <w:lang w:val="it-IT"/>
        </w:rPr>
      </w:pPr>
      <w:r w:rsidRPr="00CF02AC">
        <w:rPr>
          <w:rFonts w:asciiTheme="majorHAnsi" w:hAnsiTheme="majorHAnsi" w:cstheme="majorHAnsi"/>
          <w:lang w:val="it-CH"/>
        </w:rPr>
        <w:t>Pannello composito in alluminio tagliabile su misura adattato ai moduli standard dal punto di vista ottico.</w:t>
      </w:r>
    </w:p>
    <w:p w14:paraId="436F4739" w14:textId="286FFC33" w:rsidR="00971666" w:rsidRPr="00CF02AC" w:rsidRDefault="00971666"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Montaggio: obliquo</w:t>
      </w:r>
    </w:p>
    <w:p w14:paraId="1F0C3E16" w14:textId="68AD5E32" w:rsidR="00971666" w:rsidRPr="00CF02AC" w:rsidRDefault="00971666"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Tipo moduli: monocristallino</w:t>
      </w:r>
    </w:p>
    <w:p w14:paraId="0E4BD3D6" w14:textId="684103A4" w:rsidR="00971666" w:rsidRPr="00CF02AC" w:rsidRDefault="00971666"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Moduli in vetro con vetro di sicurezza (ESG) di 5 mm</w:t>
      </w:r>
    </w:p>
    <w:p w14:paraId="71E0C912" w14:textId="7A1863E0" w:rsidR="002A6A5A" w:rsidRPr="00CF02AC" w:rsidRDefault="002A6A5A"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Montaggio senza guarnizioni (per la manutenzione)</w:t>
      </w:r>
    </w:p>
    <w:p w14:paraId="58A70205" w14:textId="65DF7232" w:rsidR="006544D2" w:rsidRPr="00CF02AC" w:rsidRDefault="002A6A5A" w:rsidP="00AB4C61">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Deve essere possibile montare e smontare singolarmente i moduli.</w:t>
      </w:r>
    </w:p>
    <w:p w14:paraId="21CEB11D" w14:textId="2092BF70" w:rsidR="002A6A5A" w:rsidRPr="00CF02AC" w:rsidRDefault="002A6A5A"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Efficienza minima del modulo più grande: 19,6%</w:t>
      </w:r>
    </w:p>
    <w:p w14:paraId="116D6826" w14:textId="6BA53C4B" w:rsidR="002A6A5A" w:rsidRPr="00CF02AC" w:rsidRDefault="002A6A5A"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 xml:space="preserve">Classe resistenza grandine </w:t>
      </w:r>
      <w:r w:rsidR="008F258E">
        <w:rPr>
          <w:rFonts w:asciiTheme="majorHAnsi" w:hAnsiTheme="majorHAnsi" w:cstheme="majorHAnsi"/>
          <w:lang w:val="it-CH"/>
        </w:rPr>
        <w:t>RG</w:t>
      </w:r>
      <w:r w:rsidRPr="00CF02AC">
        <w:rPr>
          <w:rFonts w:asciiTheme="majorHAnsi" w:hAnsiTheme="majorHAnsi" w:cstheme="majorHAnsi"/>
          <w:lang w:val="it-CH"/>
        </w:rPr>
        <w:t>5</w:t>
      </w:r>
    </w:p>
    <w:p w14:paraId="667BA4CE" w14:textId="193185EF" w:rsidR="006544D2" w:rsidRPr="00CF02AC" w:rsidRDefault="006544D2"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I moduli e gli elementi integrativi devono essere installati in modo fluttuante per evitare danni da tensione al tetto.</w:t>
      </w:r>
    </w:p>
    <w:p w14:paraId="2D413FA4" w14:textId="6C45F759" w:rsidR="002A6A5A" w:rsidRPr="00CF02AC" w:rsidRDefault="008C7B37"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Carico pressione: almeno 5.400 N/m</w:t>
      </w:r>
      <w:r w:rsidRPr="00CF02AC">
        <w:rPr>
          <w:rFonts w:asciiTheme="majorHAnsi" w:hAnsiTheme="majorHAnsi" w:cstheme="majorHAnsi"/>
          <w:vertAlign w:val="superscript"/>
          <w:lang w:val="it-CH"/>
        </w:rPr>
        <w:t>2</w:t>
      </w:r>
    </w:p>
    <w:p w14:paraId="7C12D8FA" w14:textId="532EF9B5" w:rsidR="00A55D03" w:rsidRPr="00CF02AC" w:rsidRDefault="008C7B37" w:rsidP="004C2EE9">
      <w:pPr>
        <w:pStyle w:val="Listenabsatz"/>
        <w:numPr>
          <w:ilvl w:val="0"/>
          <w:numId w:val="3"/>
        </w:numPr>
        <w:spacing w:after="0"/>
        <w:rPr>
          <w:rFonts w:asciiTheme="majorHAnsi" w:hAnsiTheme="majorHAnsi" w:cstheme="majorHAnsi"/>
        </w:rPr>
      </w:pPr>
      <w:r w:rsidRPr="00CF02AC">
        <w:rPr>
          <w:rFonts w:asciiTheme="majorHAnsi" w:hAnsiTheme="majorHAnsi" w:cstheme="majorHAnsi"/>
          <w:lang w:val="it-CH"/>
        </w:rPr>
        <w:t>Carico vento: almeno 2.400 N/m</w:t>
      </w:r>
      <w:r w:rsidRPr="00CF02AC">
        <w:rPr>
          <w:rFonts w:asciiTheme="majorHAnsi" w:hAnsiTheme="majorHAnsi" w:cstheme="majorHAnsi"/>
          <w:vertAlign w:val="superscript"/>
          <w:lang w:val="it-CH"/>
        </w:rPr>
        <w:t>2</w:t>
      </w:r>
    </w:p>
    <w:p w14:paraId="3B333525" w14:textId="63EE9BA9" w:rsidR="002A6A5A" w:rsidRPr="00CF02AC" w:rsidRDefault="002A6A5A"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Garanzia di prestazione dei moduli standard del 97% per almeno 1 anno</w:t>
      </w:r>
    </w:p>
    <w:p w14:paraId="71953990" w14:textId="79277A5D" w:rsidR="00CD5252" w:rsidRPr="00CF02AC" w:rsidRDefault="002A6A5A" w:rsidP="00CD5252">
      <w:pPr>
        <w:pStyle w:val="Listenabsatz"/>
        <w:numPr>
          <w:ilvl w:val="0"/>
          <w:numId w:val="3"/>
        </w:numPr>
        <w:spacing w:after="0"/>
        <w:rPr>
          <w:rFonts w:asciiTheme="majorHAnsi" w:hAnsiTheme="majorHAnsi" w:cstheme="majorBidi"/>
          <w:lang w:val="it-IT"/>
        </w:rPr>
      </w:pPr>
      <w:r w:rsidRPr="00CF02AC">
        <w:rPr>
          <w:rFonts w:asciiTheme="majorHAnsi" w:hAnsiTheme="majorHAnsi" w:cstheme="majorBidi"/>
          <w:lang w:val="it-CH"/>
        </w:rPr>
        <w:t>Garanzia di prestazione dei moduli standard dell’80% per almeno 25 anni</w:t>
      </w:r>
    </w:p>
    <w:p w14:paraId="7E341FAE" w14:textId="230CA3E6" w:rsidR="002A6A5A" w:rsidRPr="00CF02AC" w:rsidRDefault="002A6A5A"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 xml:space="preserve">Garanzia del produttore dei moduli standard: almeno </w:t>
      </w:r>
      <w:proofErr w:type="gramStart"/>
      <w:r w:rsidRPr="00CF02AC">
        <w:rPr>
          <w:rFonts w:asciiTheme="majorHAnsi" w:hAnsiTheme="majorHAnsi" w:cstheme="majorHAnsi"/>
          <w:lang w:val="it-CH"/>
        </w:rPr>
        <w:t>10</w:t>
      </w:r>
      <w:proofErr w:type="gramEnd"/>
      <w:r w:rsidRPr="00CF02AC">
        <w:rPr>
          <w:rFonts w:asciiTheme="majorHAnsi" w:hAnsiTheme="majorHAnsi" w:cstheme="majorHAnsi"/>
          <w:lang w:val="it-CH"/>
        </w:rPr>
        <w:t xml:space="preserve"> anni</w:t>
      </w:r>
    </w:p>
    <w:p w14:paraId="10C43859" w14:textId="5FE03867" w:rsidR="00CD5252" w:rsidRPr="00CF02AC" w:rsidRDefault="00C96BC1" w:rsidP="004C2EE9">
      <w:pPr>
        <w:pStyle w:val="Listenabsatz"/>
        <w:numPr>
          <w:ilvl w:val="0"/>
          <w:numId w:val="3"/>
        </w:numPr>
        <w:spacing w:after="0"/>
        <w:rPr>
          <w:rFonts w:asciiTheme="majorHAnsi" w:hAnsiTheme="majorHAnsi" w:cstheme="majorHAnsi"/>
          <w:lang w:val="it-IT"/>
        </w:rPr>
      </w:pPr>
      <w:r w:rsidRPr="00CF02AC">
        <w:rPr>
          <w:rFonts w:asciiTheme="majorHAnsi" w:hAnsiTheme="majorHAnsi" w:cstheme="majorHAnsi"/>
          <w:lang w:val="it-CH"/>
        </w:rPr>
        <w:t>Garanzia di resistenza alle intemperie: 40 anni</w:t>
      </w:r>
    </w:p>
    <w:p w14:paraId="7EB95A8E" w14:textId="77777777" w:rsidR="00F15E5E" w:rsidRDefault="00F15E5E">
      <w:pPr>
        <w:spacing w:after="160"/>
        <w:rPr>
          <w:rFonts w:eastAsiaTheme="majorEastAsia" w:cstheme="majorBidi"/>
          <w:b/>
          <w:color w:val="7D7D7D" w:themeColor="accent2"/>
          <w:sz w:val="22"/>
          <w:szCs w:val="24"/>
        </w:rPr>
      </w:pPr>
      <w:r>
        <w:br w:type="page"/>
      </w:r>
    </w:p>
    <w:p w14:paraId="56A03416" w14:textId="0EFC4395" w:rsidR="009D5825" w:rsidRPr="00F15E5E" w:rsidRDefault="002A6A5A" w:rsidP="00F15E5E">
      <w:pPr>
        <w:pStyle w:val="berschrift3"/>
      </w:pPr>
      <w:proofErr w:type="spellStart"/>
      <w:r w:rsidRPr="00F15E5E">
        <w:lastRenderedPageBreak/>
        <w:t>Requisiti</w:t>
      </w:r>
      <w:proofErr w:type="spellEnd"/>
    </w:p>
    <w:p w14:paraId="3D3EDA1F" w14:textId="3C6AE0D1" w:rsidR="002A6A5A" w:rsidRPr="00F15E5E" w:rsidRDefault="002A6A5A" w:rsidP="0038121B">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I moduli FV devono essere comprovatamente compatibili con gli inverter offerti</w:t>
      </w:r>
    </w:p>
    <w:p w14:paraId="2FD70448" w14:textId="615489EE" w:rsidR="002A6A5A" w:rsidRPr="00F15E5E" w:rsidRDefault="002A6A5A" w:rsidP="005B4CCE">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 xml:space="preserve">Spina </w:t>
      </w:r>
      <w:proofErr w:type="spellStart"/>
      <w:r w:rsidRPr="00F15E5E">
        <w:rPr>
          <w:rFonts w:asciiTheme="majorHAnsi" w:hAnsiTheme="majorHAnsi" w:cstheme="majorHAnsi"/>
          <w:lang w:val="it-CH"/>
        </w:rPr>
        <w:t>Multicontact</w:t>
      </w:r>
      <w:proofErr w:type="spellEnd"/>
      <w:r w:rsidRPr="00F15E5E">
        <w:rPr>
          <w:rFonts w:asciiTheme="majorHAnsi" w:hAnsiTheme="majorHAnsi" w:cstheme="majorHAnsi"/>
          <w:lang w:val="it-CH"/>
        </w:rPr>
        <w:t xml:space="preserve">: non </w:t>
      </w:r>
      <w:proofErr w:type="spellStart"/>
      <w:r w:rsidRPr="00F15E5E">
        <w:rPr>
          <w:rFonts w:asciiTheme="majorHAnsi" w:hAnsiTheme="majorHAnsi" w:cstheme="majorHAnsi"/>
          <w:lang w:val="it-CH"/>
        </w:rPr>
        <w:t>autoserrante</w:t>
      </w:r>
      <w:proofErr w:type="spellEnd"/>
      <w:r w:rsidRPr="00F15E5E">
        <w:rPr>
          <w:rFonts w:asciiTheme="majorHAnsi" w:hAnsiTheme="majorHAnsi" w:cstheme="majorHAnsi"/>
          <w:lang w:val="it-CH"/>
        </w:rPr>
        <w:t>, attacchi a terra e a prova di cortocircuito, nessuna “connessione incrociata” con cablaggio di stringa</w:t>
      </w:r>
    </w:p>
    <w:p w14:paraId="776C4572" w14:textId="3CDE5156" w:rsidR="002A6A5A" w:rsidRPr="00F15E5E" w:rsidRDefault="002A6A5A" w:rsidP="0013560D">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Dimostrazione di sufficiente resistenza dei moduli secondo i carichi di neve e vento locali ai sensi della SIA 261</w:t>
      </w:r>
    </w:p>
    <w:p w14:paraId="0FB1159C" w14:textId="67DDF402" w:rsidR="002A6A5A" w:rsidRPr="00F15E5E" w:rsidRDefault="002A6A5A"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Almeno 2 diodi di bypass per modulo</w:t>
      </w:r>
    </w:p>
    <w:p w14:paraId="1796CA6E" w14:textId="5EFAD16C" w:rsidR="002A6A5A" w:rsidRPr="00F15E5E" w:rsidRDefault="002A6A5A"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Certificazioni IEC 61215:2021, IEC 61730:2016 e CE (verbali di prova visionabili)</w:t>
      </w:r>
    </w:p>
    <w:p w14:paraId="489F6EEE" w14:textId="697F3F8A" w:rsidR="002A6A5A" w:rsidRPr="00F15E5E" w:rsidRDefault="002A6A5A" w:rsidP="0046385E">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 xml:space="preserve">Conforme alla direttiva </w:t>
      </w:r>
      <w:proofErr w:type="spellStart"/>
      <w:r w:rsidRPr="00F15E5E">
        <w:rPr>
          <w:rFonts w:asciiTheme="majorHAnsi" w:hAnsiTheme="majorHAnsi" w:cstheme="majorHAnsi"/>
          <w:lang w:val="it-CH"/>
        </w:rPr>
        <w:t>RoHS</w:t>
      </w:r>
      <w:proofErr w:type="spellEnd"/>
      <w:r w:rsidRPr="00F15E5E">
        <w:rPr>
          <w:rFonts w:asciiTheme="majorHAnsi" w:hAnsiTheme="majorHAnsi" w:cstheme="majorHAnsi"/>
          <w:lang w:val="it-CH"/>
        </w:rPr>
        <w:t xml:space="preserve"> 2011/95/CE (saldature senza piombo, nessun modulo a film sottile) </w:t>
      </w:r>
    </w:p>
    <w:p w14:paraId="276F6985" w14:textId="14B61E5E" w:rsidR="002A6A5A" w:rsidRPr="00F15E5E" w:rsidRDefault="002A6A5A" w:rsidP="004C2EE9">
      <w:pPr>
        <w:pStyle w:val="Listenabsatz"/>
        <w:numPr>
          <w:ilvl w:val="0"/>
          <w:numId w:val="3"/>
        </w:numPr>
        <w:spacing w:after="0"/>
        <w:rPr>
          <w:rFonts w:asciiTheme="majorHAnsi" w:hAnsiTheme="majorHAnsi" w:cstheme="majorHAnsi"/>
        </w:rPr>
      </w:pPr>
      <w:r w:rsidRPr="00F15E5E">
        <w:rPr>
          <w:rFonts w:asciiTheme="majorHAnsi" w:hAnsiTheme="majorHAnsi" w:cstheme="majorHAnsi"/>
          <w:lang w:val="it-CH"/>
        </w:rPr>
        <w:t>Classe di protezione II</w:t>
      </w:r>
    </w:p>
    <w:p w14:paraId="782FCA9C" w14:textId="29BB20AB" w:rsidR="002A6A5A" w:rsidRPr="00F15E5E" w:rsidRDefault="007E13B3" w:rsidP="004C2EE9">
      <w:pPr>
        <w:pStyle w:val="Listenabsatz"/>
        <w:numPr>
          <w:ilvl w:val="0"/>
          <w:numId w:val="3"/>
        </w:numPr>
        <w:spacing w:after="0"/>
        <w:rPr>
          <w:rFonts w:asciiTheme="majorHAnsi" w:hAnsiTheme="majorHAnsi" w:cstheme="majorHAnsi"/>
        </w:rPr>
      </w:pPr>
      <w:r w:rsidRPr="00F15E5E">
        <w:rPr>
          <w:rFonts w:asciiTheme="majorHAnsi" w:hAnsiTheme="majorHAnsi" w:cstheme="majorHAnsi"/>
          <w:lang w:val="it-CH"/>
        </w:rPr>
        <w:t>Superfici vetro strutturate e indurite</w:t>
      </w:r>
    </w:p>
    <w:p w14:paraId="5C7CC4D2" w14:textId="367D6028" w:rsidR="002A6A5A" w:rsidRPr="00F15E5E" w:rsidRDefault="002A6A5A"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Valori flash per modulo come file .</w:t>
      </w:r>
      <w:proofErr w:type="spellStart"/>
      <w:r w:rsidRPr="00F15E5E">
        <w:rPr>
          <w:rFonts w:asciiTheme="majorHAnsi" w:hAnsiTheme="majorHAnsi" w:cstheme="majorHAnsi"/>
          <w:lang w:val="it-CH"/>
        </w:rPr>
        <w:t>xls</w:t>
      </w:r>
      <w:proofErr w:type="spellEnd"/>
      <w:r w:rsidRPr="00F15E5E">
        <w:rPr>
          <w:rFonts w:asciiTheme="majorHAnsi" w:hAnsiTheme="majorHAnsi" w:cstheme="majorHAnsi"/>
          <w:lang w:val="it-CH"/>
        </w:rPr>
        <w:t xml:space="preserve"> (all’inizio dei lavori)</w:t>
      </w:r>
    </w:p>
    <w:p w14:paraId="5039B75E" w14:textId="1C2DF83E" w:rsidR="002A6A5A" w:rsidRPr="00F15E5E" w:rsidRDefault="002A6A5A" w:rsidP="00ED6391">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La potenza del generatore installato (secondo la lista flash) deve essere pari alla somma della potenza netta dei moduli.</w:t>
      </w:r>
    </w:p>
    <w:p w14:paraId="21C68D03" w14:textId="3385D155" w:rsidR="00C725CC" w:rsidRPr="00F15E5E" w:rsidRDefault="00C725CC" w:rsidP="00C725CC">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 xml:space="preserve">Il produttore del sistema </w:t>
      </w:r>
      <w:r w:rsidR="00170C48" w:rsidRPr="00F15E5E">
        <w:rPr>
          <w:rFonts w:asciiTheme="majorHAnsi" w:hAnsiTheme="majorHAnsi" w:cstheme="majorHAnsi"/>
          <w:lang w:val="it-CH"/>
        </w:rPr>
        <w:t>integrato</w:t>
      </w:r>
      <w:r w:rsidRPr="00F15E5E">
        <w:rPr>
          <w:rFonts w:asciiTheme="majorHAnsi" w:hAnsiTheme="majorHAnsi" w:cstheme="majorHAnsi"/>
          <w:lang w:val="it-CH"/>
        </w:rPr>
        <w:t xml:space="preserve"> nel tetto fa parte del sistema SENS </w:t>
      </w:r>
      <w:proofErr w:type="spellStart"/>
      <w:r w:rsidRPr="00F15E5E">
        <w:rPr>
          <w:rFonts w:asciiTheme="majorHAnsi" w:hAnsiTheme="majorHAnsi" w:cstheme="majorHAnsi"/>
          <w:lang w:val="it-CH"/>
        </w:rPr>
        <w:t>eRecycling</w:t>
      </w:r>
      <w:proofErr w:type="spellEnd"/>
      <w:r w:rsidRPr="00F15E5E">
        <w:rPr>
          <w:rFonts w:asciiTheme="majorHAnsi" w:hAnsiTheme="majorHAnsi" w:cstheme="majorHAnsi"/>
          <w:lang w:val="it-CH"/>
        </w:rPr>
        <w:t>.</w:t>
      </w:r>
    </w:p>
    <w:p w14:paraId="26126A31" w14:textId="2FBC807F" w:rsidR="00413DE8" w:rsidRPr="00F15E5E" w:rsidRDefault="00413DE8" w:rsidP="00C725CC">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IT"/>
        </w:rPr>
        <w:t xml:space="preserve">Il sistema </w:t>
      </w:r>
      <w:r w:rsidR="009D3640" w:rsidRPr="00F15E5E">
        <w:rPr>
          <w:rFonts w:asciiTheme="majorHAnsi" w:hAnsiTheme="majorHAnsi" w:cstheme="majorHAnsi"/>
          <w:lang w:val="it-IT"/>
        </w:rPr>
        <w:t>integrato</w:t>
      </w:r>
      <w:r w:rsidRPr="00F15E5E">
        <w:rPr>
          <w:rFonts w:asciiTheme="majorHAnsi" w:hAnsiTheme="majorHAnsi" w:cstheme="majorHAnsi"/>
          <w:lang w:val="it-IT"/>
        </w:rPr>
        <w:t xml:space="preserve"> è dotato di una Dichiarazione Ambientale di Prodotto (EPD), che riporta in particolare il GWP (Global Warming </w:t>
      </w:r>
      <w:proofErr w:type="spellStart"/>
      <w:r w:rsidRPr="00F15E5E">
        <w:rPr>
          <w:rFonts w:asciiTheme="majorHAnsi" w:hAnsiTheme="majorHAnsi" w:cstheme="majorHAnsi"/>
          <w:lang w:val="it-IT"/>
        </w:rPr>
        <w:t>Potential</w:t>
      </w:r>
      <w:proofErr w:type="spellEnd"/>
      <w:r w:rsidRPr="00F15E5E">
        <w:rPr>
          <w:rFonts w:asciiTheme="majorHAnsi" w:hAnsiTheme="majorHAnsi" w:cstheme="majorHAnsi"/>
          <w:lang w:val="it-IT"/>
        </w:rPr>
        <w:t>) per l'intero ciclo di vita. Questa EPD si basa su un'analisi del ciclo di vita (LCA) in conformità alla norma ISO 14040.</w:t>
      </w:r>
    </w:p>
    <w:p w14:paraId="1C4FD4F3" w14:textId="09184F64" w:rsidR="002A6A5A" w:rsidRPr="00F15E5E" w:rsidRDefault="002A6A5A" w:rsidP="001953CF">
      <w:pPr>
        <w:pStyle w:val="Listenabsatz"/>
        <w:numPr>
          <w:ilvl w:val="0"/>
          <w:numId w:val="3"/>
        </w:numPr>
        <w:spacing w:after="0"/>
        <w:rPr>
          <w:rFonts w:asciiTheme="majorHAnsi" w:hAnsiTheme="majorHAnsi" w:cstheme="majorHAnsi"/>
        </w:rPr>
      </w:pPr>
      <w:r w:rsidRPr="00F15E5E">
        <w:rPr>
          <w:rFonts w:asciiTheme="majorHAnsi" w:hAnsiTheme="majorHAnsi" w:cstheme="majorHAnsi"/>
          <w:lang w:val="it-CH"/>
        </w:rPr>
        <w:t>La committenza della costruzione si riserva il diritto di far verificare campioni di moduli FV da un istituto indipendente (ad es. SUPSI).</w:t>
      </w:r>
    </w:p>
    <w:p w14:paraId="3DA93529" w14:textId="157C8DED" w:rsidR="002A6A5A" w:rsidRPr="00F15E5E" w:rsidRDefault="002A6A5A"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L’impresa è responsabile dei moduli fino al momento dell’accettazione.</w:t>
      </w:r>
    </w:p>
    <w:p w14:paraId="1F69394B" w14:textId="68D2BF4B" w:rsidR="002A6A5A" w:rsidRPr="00F15E5E" w:rsidRDefault="002A6A5A"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 xml:space="preserve">Condizioni di garanzia disponibili in tedesco/francese/italiano. </w:t>
      </w:r>
    </w:p>
    <w:p w14:paraId="22C7AC18" w14:textId="03489741" w:rsidR="002A6A5A" w:rsidRPr="00F15E5E" w:rsidRDefault="004D48E8" w:rsidP="004C2EE9">
      <w:pPr>
        <w:pStyle w:val="Listenabsatz"/>
        <w:numPr>
          <w:ilvl w:val="0"/>
          <w:numId w:val="3"/>
        </w:numPr>
        <w:spacing w:after="0"/>
        <w:rPr>
          <w:rFonts w:asciiTheme="majorHAnsi" w:hAnsiTheme="majorHAnsi" w:cstheme="majorHAnsi"/>
          <w:lang w:val="it-IT"/>
        </w:rPr>
      </w:pPr>
      <w:r w:rsidRPr="00F15E5E">
        <w:rPr>
          <w:rFonts w:asciiTheme="majorHAnsi" w:hAnsiTheme="majorHAnsi" w:cstheme="majorHAnsi"/>
          <w:lang w:val="it-CH"/>
        </w:rPr>
        <w:t>Viene dato valore a prodotti di qualità.</w:t>
      </w:r>
    </w:p>
    <w:p w14:paraId="14881681" w14:textId="1BFD83FE" w:rsidR="00CD5F3C" w:rsidRPr="00F15E5E" w:rsidRDefault="00AA0F77" w:rsidP="002A6A5A">
      <w:pPr>
        <w:pStyle w:val="Listenabsatz"/>
        <w:numPr>
          <w:ilvl w:val="0"/>
          <w:numId w:val="3"/>
        </w:numPr>
        <w:spacing w:after="0"/>
        <w:rPr>
          <w:rFonts w:asciiTheme="majorHAnsi" w:hAnsiTheme="majorHAnsi" w:cstheme="majorHAnsi"/>
        </w:rPr>
      </w:pPr>
      <w:r w:rsidRPr="00F15E5E">
        <w:rPr>
          <w:rFonts w:asciiTheme="majorHAnsi" w:hAnsiTheme="majorHAnsi" w:cstheme="majorHAnsi"/>
          <w:lang w:val="it-CH"/>
        </w:rPr>
        <w:t>Certificato Swiss Label</w:t>
      </w:r>
    </w:p>
    <w:sectPr w:rsidR="00CD5F3C" w:rsidRPr="00F15E5E" w:rsidSect="00C85150">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23BB1" w14:textId="77777777" w:rsidR="000469E3" w:rsidRDefault="000469E3" w:rsidP="009B3C1F">
      <w:pPr>
        <w:spacing w:after="0" w:line="240" w:lineRule="auto"/>
      </w:pPr>
      <w:r>
        <w:separator/>
      </w:r>
    </w:p>
  </w:endnote>
  <w:endnote w:type="continuationSeparator" w:id="0">
    <w:p w14:paraId="32C20D8F" w14:textId="77777777" w:rsidR="000469E3" w:rsidRDefault="000469E3" w:rsidP="009B3C1F">
      <w:pPr>
        <w:spacing w:after="0" w:line="240" w:lineRule="auto"/>
      </w:pPr>
      <w:r>
        <w:continuationSeparator/>
      </w:r>
    </w:p>
  </w:endnote>
  <w:endnote w:type="continuationNotice" w:id="1">
    <w:p w14:paraId="5BA5B381" w14:textId="77777777" w:rsidR="000469E3" w:rsidRDefault="000469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91C66" w14:textId="77777777" w:rsidR="00C85150" w:rsidRDefault="00C851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E062" w14:textId="35508206" w:rsidR="00AD148B" w:rsidRPr="00C85150" w:rsidRDefault="00C85150" w:rsidP="00C85150">
    <w:pPr>
      <w:pStyle w:val="Fuzeile"/>
      <w:jc w:val="center"/>
    </w:pPr>
    <w:fldSimple w:instr=" FILENAME   \* MERGEFORMAT ">
      <w:r>
        <w:rPr>
          <w:noProof/>
        </w:rPr>
        <w:t>AG_D_Submissione_sistema-tetto-TS_CH-it_</w:t>
      </w:r>
      <w:r w:rsidRPr="00C85150">
        <w:rPr>
          <w:noProof/>
          <w:sz w:val="15"/>
          <w:szCs w:val="15"/>
        </w:rPr>
        <w:t>2025</w:t>
      </w:r>
      <w:r>
        <w:rPr>
          <w:noProof/>
        </w:rPr>
        <w:t>-02.docx</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D15B6" w14:textId="77777777" w:rsidR="00C85150" w:rsidRDefault="00C85150" w:rsidP="00C85150">
    <w:pPr>
      <w:tabs>
        <w:tab w:val="left" w:pos="397"/>
        <w:tab w:val="left" w:pos="4820"/>
        <w:tab w:val="left" w:pos="6237"/>
        <w:tab w:val="right" w:pos="9072"/>
      </w:tabs>
      <w:ind w:left="-567"/>
      <w:jc w:val="center"/>
    </w:pPr>
    <w:r>
      <w:rPr>
        <w:noProof/>
        <w:color w:val="000000"/>
        <w:sz w:val="15"/>
        <w:szCs w:val="15"/>
        <w:lang w:val="it-CH"/>
      </w:rPr>
      <w:t xml:space="preserve">3S Swiss Solar Solutions AG | </w:t>
    </w:r>
    <w:proofErr w:type="spellStart"/>
    <w:r>
      <w:rPr>
        <w:color w:val="000000"/>
        <w:sz w:val="15"/>
        <w:szCs w:val="15"/>
        <w:lang w:val="it-CH"/>
      </w:rPr>
      <w:t>Schorenstrasse</w:t>
    </w:r>
    <w:proofErr w:type="spellEnd"/>
    <w:r>
      <w:rPr>
        <w:color w:val="000000"/>
        <w:sz w:val="15"/>
        <w:szCs w:val="15"/>
        <w:lang w:val="it-CH"/>
      </w:rPr>
      <w:t xml:space="preserve"> 39 | 3645 </w:t>
    </w:r>
    <w:proofErr w:type="spellStart"/>
    <w:r>
      <w:rPr>
        <w:color w:val="000000"/>
        <w:sz w:val="15"/>
        <w:szCs w:val="15"/>
        <w:lang w:val="it-CH"/>
      </w:rPr>
      <w:t>Gwatt</w:t>
    </w:r>
    <w:proofErr w:type="spellEnd"/>
    <w:r>
      <w:rPr>
        <w:color w:val="000000"/>
        <w:sz w:val="15"/>
        <w:szCs w:val="15"/>
        <w:lang w:val="it-CH"/>
      </w:rPr>
      <w:t xml:space="preserve"> (Thun) | +41 33 224 25 50 | </w:t>
    </w:r>
    <w:r>
      <w:rPr>
        <w:sz w:val="15"/>
        <w:szCs w:val="15"/>
        <w:lang w:val="it-CH"/>
      </w:rPr>
      <w:t xml:space="preserve">services@3s-solar.swiss | </w:t>
    </w:r>
    <w:r>
      <w:rPr>
        <w:color w:val="000000"/>
        <w:sz w:val="15"/>
        <w:szCs w:val="15"/>
        <w:lang w:val="it-CH"/>
      </w:rPr>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1D660" w14:textId="77777777" w:rsidR="000469E3" w:rsidRDefault="000469E3" w:rsidP="009B3C1F">
      <w:pPr>
        <w:spacing w:after="0" w:line="240" w:lineRule="auto"/>
      </w:pPr>
      <w:r>
        <w:separator/>
      </w:r>
    </w:p>
  </w:footnote>
  <w:footnote w:type="continuationSeparator" w:id="0">
    <w:p w14:paraId="25ECD706" w14:textId="77777777" w:rsidR="000469E3" w:rsidRDefault="000469E3" w:rsidP="009B3C1F">
      <w:pPr>
        <w:spacing w:after="0" w:line="240" w:lineRule="auto"/>
      </w:pPr>
      <w:r>
        <w:continuationSeparator/>
      </w:r>
    </w:p>
  </w:footnote>
  <w:footnote w:type="continuationNotice" w:id="1">
    <w:p w14:paraId="03676A10" w14:textId="77777777" w:rsidR="000469E3" w:rsidRDefault="000469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98B4" w14:textId="77777777" w:rsidR="00C85150" w:rsidRDefault="00C851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27A7" w14:textId="1BEFF1F2" w:rsidR="009B3C1F" w:rsidRDefault="00AD148B">
    <w:pPr>
      <w:pStyle w:val="Kopfzeile"/>
    </w:pPr>
    <w:r>
      <w:rPr>
        <w:noProof/>
        <w:lang w:val="it-CH"/>
      </w:rPr>
      <w:drawing>
        <wp:anchor distT="0" distB="0" distL="114300" distR="114300" simplePos="0" relativeHeight="251658240" behindDoc="1" locked="0" layoutInCell="1" allowOverlap="1" wp14:anchorId="5F2186F0" wp14:editId="7431F44F">
          <wp:simplePos x="0" y="0"/>
          <wp:positionH relativeFrom="column">
            <wp:posOffset>4549140</wp:posOffset>
          </wp:positionH>
          <wp:positionV relativeFrom="paragraph">
            <wp:posOffset>-311150</wp:posOffset>
          </wp:positionV>
          <wp:extent cx="1734185" cy="990600"/>
          <wp:effectExtent l="0" t="0" r="0" b="0"/>
          <wp:wrapTight wrapText="bothSides">
            <wp:wrapPolygon edited="0">
              <wp:start x="0" y="0"/>
              <wp:lineTo x="0" y="21185"/>
              <wp:lineTo x="21355" y="21185"/>
              <wp:lineTo x="21355" y="0"/>
              <wp:lineTo x="0" y="0"/>
            </wp:wrapPolygon>
          </wp:wrapTight>
          <wp:docPr id="251108687" name="Picture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E6C55" w14:textId="77777777" w:rsidR="00C85150" w:rsidRDefault="00C851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625963927">
    <w:abstractNumId w:val="2"/>
  </w:num>
  <w:num w:numId="2" w16cid:durableId="185365462">
    <w:abstractNumId w:val="1"/>
  </w:num>
  <w:num w:numId="3" w16cid:durableId="11563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12E74"/>
    <w:rsid w:val="0001318C"/>
    <w:rsid w:val="00031F5C"/>
    <w:rsid w:val="0003674A"/>
    <w:rsid w:val="0004384B"/>
    <w:rsid w:val="000469E3"/>
    <w:rsid w:val="000473D4"/>
    <w:rsid w:val="000542B5"/>
    <w:rsid w:val="000729DC"/>
    <w:rsid w:val="00074DBC"/>
    <w:rsid w:val="00081F75"/>
    <w:rsid w:val="00086B5E"/>
    <w:rsid w:val="00086EAF"/>
    <w:rsid w:val="00094E1C"/>
    <w:rsid w:val="000952E8"/>
    <w:rsid w:val="000B2C01"/>
    <w:rsid w:val="000B2CFB"/>
    <w:rsid w:val="000B77C8"/>
    <w:rsid w:val="000C0C5A"/>
    <w:rsid w:val="000C37EB"/>
    <w:rsid w:val="000D0CD7"/>
    <w:rsid w:val="000D2701"/>
    <w:rsid w:val="000D2A46"/>
    <w:rsid w:val="000D3A67"/>
    <w:rsid w:val="000E3B3D"/>
    <w:rsid w:val="000F3F15"/>
    <w:rsid w:val="001046DC"/>
    <w:rsid w:val="00111C3D"/>
    <w:rsid w:val="00116000"/>
    <w:rsid w:val="001168F1"/>
    <w:rsid w:val="00120E40"/>
    <w:rsid w:val="001264FB"/>
    <w:rsid w:val="001307BA"/>
    <w:rsid w:val="00131A8A"/>
    <w:rsid w:val="001325B3"/>
    <w:rsid w:val="0013560D"/>
    <w:rsid w:val="00146353"/>
    <w:rsid w:val="00170C48"/>
    <w:rsid w:val="00177B2A"/>
    <w:rsid w:val="00181920"/>
    <w:rsid w:val="00181C38"/>
    <w:rsid w:val="00181F43"/>
    <w:rsid w:val="001851B4"/>
    <w:rsid w:val="00185F10"/>
    <w:rsid w:val="001953CF"/>
    <w:rsid w:val="001A00F4"/>
    <w:rsid w:val="001A1234"/>
    <w:rsid w:val="001A1B53"/>
    <w:rsid w:val="001C161F"/>
    <w:rsid w:val="001C62AC"/>
    <w:rsid w:val="001C6A85"/>
    <w:rsid w:val="001D13EE"/>
    <w:rsid w:val="001D1975"/>
    <w:rsid w:val="001D443F"/>
    <w:rsid w:val="001D6468"/>
    <w:rsid w:val="001D69F5"/>
    <w:rsid w:val="001E17BC"/>
    <w:rsid w:val="001F529D"/>
    <w:rsid w:val="00201103"/>
    <w:rsid w:val="00205E2C"/>
    <w:rsid w:val="002220D6"/>
    <w:rsid w:val="002228B9"/>
    <w:rsid w:val="0023090D"/>
    <w:rsid w:val="00233490"/>
    <w:rsid w:val="0023753D"/>
    <w:rsid w:val="00244216"/>
    <w:rsid w:val="00252477"/>
    <w:rsid w:val="00253C8B"/>
    <w:rsid w:val="0025766E"/>
    <w:rsid w:val="00265028"/>
    <w:rsid w:val="002671FE"/>
    <w:rsid w:val="00270EA6"/>
    <w:rsid w:val="00272B6C"/>
    <w:rsid w:val="00276D4D"/>
    <w:rsid w:val="00284260"/>
    <w:rsid w:val="00287731"/>
    <w:rsid w:val="00292FE2"/>
    <w:rsid w:val="0029383B"/>
    <w:rsid w:val="002A43BF"/>
    <w:rsid w:val="002A6A5A"/>
    <w:rsid w:val="002A7823"/>
    <w:rsid w:val="002B6E15"/>
    <w:rsid w:val="002B7E24"/>
    <w:rsid w:val="002C0C76"/>
    <w:rsid w:val="002C5C06"/>
    <w:rsid w:val="002C6257"/>
    <w:rsid w:val="002C6A83"/>
    <w:rsid w:val="002C78CD"/>
    <w:rsid w:val="002D6056"/>
    <w:rsid w:val="002F40B0"/>
    <w:rsid w:val="002F4F4A"/>
    <w:rsid w:val="0030091A"/>
    <w:rsid w:val="00304190"/>
    <w:rsid w:val="0030640D"/>
    <w:rsid w:val="00323906"/>
    <w:rsid w:val="0032573F"/>
    <w:rsid w:val="003259E6"/>
    <w:rsid w:val="003270E7"/>
    <w:rsid w:val="00327BBE"/>
    <w:rsid w:val="00327F2A"/>
    <w:rsid w:val="003318BE"/>
    <w:rsid w:val="0033277D"/>
    <w:rsid w:val="00334BE3"/>
    <w:rsid w:val="00336050"/>
    <w:rsid w:val="00336F78"/>
    <w:rsid w:val="003403C9"/>
    <w:rsid w:val="00345CB5"/>
    <w:rsid w:val="00350179"/>
    <w:rsid w:val="00351991"/>
    <w:rsid w:val="00355A5E"/>
    <w:rsid w:val="003719DF"/>
    <w:rsid w:val="0038121B"/>
    <w:rsid w:val="0039418E"/>
    <w:rsid w:val="00394257"/>
    <w:rsid w:val="003A753F"/>
    <w:rsid w:val="003B0E97"/>
    <w:rsid w:val="003C231B"/>
    <w:rsid w:val="003C398C"/>
    <w:rsid w:val="003C7258"/>
    <w:rsid w:val="003D37B9"/>
    <w:rsid w:val="003D384E"/>
    <w:rsid w:val="003D6FE3"/>
    <w:rsid w:val="003E1774"/>
    <w:rsid w:val="003E4297"/>
    <w:rsid w:val="003F7549"/>
    <w:rsid w:val="00402405"/>
    <w:rsid w:val="00411822"/>
    <w:rsid w:val="00413DE8"/>
    <w:rsid w:val="00413FCC"/>
    <w:rsid w:val="0041584F"/>
    <w:rsid w:val="004161F7"/>
    <w:rsid w:val="00420AF2"/>
    <w:rsid w:val="00424B0F"/>
    <w:rsid w:val="00435770"/>
    <w:rsid w:val="00445BDF"/>
    <w:rsid w:val="00447BB5"/>
    <w:rsid w:val="00451B3B"/>
    <w:rsid w:val="00461CC5"/>
    <w:rsid w:val="00463189"/>
    <w:rsid w:val="0046385E"/>
    <w:rsid w:val="004656D1"/>
    <w:rsid w:val="004815F0"/>
    <w:rsid w:val="0049106C"/>
    <w:rsid w:val="00493CE3"/>
    <w:rsid w:val="004973F7"/>
    <w:rsid w:val="004A1AED"/>
    <w:rsid w:val="004B1BF5"/>
    <w:rsid w:val="004C2EE9"/>
    <w:rsid w:val="004C42FB"/>
    <w:rsid w:val="004C59A0"/>
    <w:rsid w:val="004D48E8"/>
    <w:rsid w:val="004D59F7"/>
    <w:rsid w:val="004E2EB4"/>
    <w:rsid w:val="004F0A73"/>
    <w:rsid w:val="004F367C"/>
    <w:rsid w:val="004F5122"/>
    <w:rsid w:val="004F5608"/>
    <w:rsid w:val="004F5951"/>
    <w:rsid w:val="00501A87"/>
    <w:rsid w:val="00506B54"/>
    <w:rsid w:val="005124A4"/>
    <w:rsid w:val="0051260E"/>
    <w:rsid w:val="0051422F"/>
    <w:rsid w:val="005254A4"/>
    <w:rsid w:val="00542A66"/>
    <w:rsid w:val="005507AB"/>
    <w:rsid w:val="005509F8"/>
    <w:rsid w:val="005530D4"/>
    <w:rsid w:val="00553551"/>
    <w:rsid w:val="00554041"/>
    <w:rsid w:val="00555EDC"/>
    <w:rsid w:val="005567D2"/>
    <w:rsid w:val="00571BBF"/>
    <w:rsid w:val="00571EC1"/>
    <w:rsid w:val="00571FE0"/>
    <w:rsid w:val="00572E4D"/>
    <w:rsid w:val="00575025"/>
    <w:rsid w:val="00582FDF"/>
    <w:rsid w:val="0058330E"/>
    <w:rsid w:val="00587B3A"/>
    <w:rsid w:val="005941B5"/>
    <w:rsid w:val="00596A53"/>
    <w:rsid w:val="005A157A"/>
    <w:rsid w:val="005B2EBC"/>
    <w:rsid w:val="005B4CCE"/>
    <w:rsid w:val="005B7682"/>
    <w:rsid w:val="005C16EF"/>
    <w:rsid w:val="005C2D54"/>
    <w:rsid w:val="005C352D"/>
    <w:rsid w:val="005C48F2"/>
    <w:rsid w:val="005D1ADC"/>
    <w:rsid w:val="005D667D"/>
    <w:rsid w:val="005E03AA"/>
    <w:rsid w:val="005E0DB1"/>
    <w:rsid w:val="005E62D5"/>
    <w:rsid w:val="005E68FE"/>
    <w:rsid w:val="005F322F"/>
    <w:rsid w:val="00612F95"/>
    <w:rsid w:val="00617707"/>
    <w:rsid w:val="006236C9"/>
    <w:rsid w:val="006354CE"/>
    <w:rsid w:val="00636837"/>
    <w:rsid w:val="00636A87"/>
    <w:rsid w:val="006370C0"/>
    <w:rsid w:val="0064213D"/>
    <w:rsid w:val="00645E91"/>
    <w:rsid w:val="00652174"/>
    <w:rsid w:val="006544D2"/>
    <w:rsid w:val="00654EFD"/>
    <w:rsid w:val="00655B58"/>
    <w:rsid w:val="006577A2"/>
    <w:rsid w:val="00661338"/>
    <w:rsid w:val="00680C19"/>
    <w:rsid w:val="00682956"/>
    <w:rsid w:val="00691BE5"/>
    <w:rsid w:val="006B178A"/>
    <w:rsid w:val="006B4B9B"/>
    <w:rsid w:val="006B591F"/>
    <w:rsid w:val="006C42F1"/>
    <w:rsid w:val="006D0318"/>
    <w:rsid w:val="006D7316"/>
    <w:rsid w:val="006E7F64"/>
    <w:rsid w:val="006F3F76"/>
    <w:rsid w:val="006F653C"/>
    <w:rsid w:val="00707F0A"/>
    <w:rsid w:val="00724F83"/>
    <w:rsid w:val="0073062A"/>
    <w:rsid w:val="00734A4E"/>
    <w:rsid w:val="00737A20"/>
    <w:rsid w:val="00744271"/>
    <w:rsid w:val="00753F0C"/>
    <w:rsid w:val="00756900"/>
    <w:rsid w:val="00765D5A"/>
    <w:rsid w:val="00777019"/>
    <w:rsid w:val="00777746"/>
    <w:rsid w:val="00792BFA"/>
    <w:rsid w:val="0079453F"/>
    <w:rsid w:val="007964A3"/>
    <w:rsid w:val="00797162"/>
    <w:rsid w:val="007A6455"/>
    <w:rsid w:val="007B4F17"/>
    <w:rsid w:val="007E13B3"/>
    <w:rsid w:val="007F11D1"/>
    <w:rsid w:val="008001EB"/>
    <w:rsid w:val="0080306A"/>
    <w:rsid w:val="00804841"/>
    <w:rsid w:val="00813E74"/>
    <w:rsid w:val="008166BC"/>
    <w:rsid w:val="00821165"/>
    <w:rsid w:val="00822978"/>
    <w:rsid w:val="008313AC"/>
    <w:rsid w:val="00836AF5"/>
    <w:rsid w:val="008441CF"/>
    <w:rsid w:val="00873726"/>
    <w:rsid w:val="00875DEF"/>
    <w:rsid w:val="00876F73"/>
    <w:rsid w:val="0088034A"/>
    <w:rsid w:val="0088273C"/>
    <w:rsid w:val="00886096"/>
    <w:rsid w:val="008868E0"/>
    <w:rsid w:val="00895649"/>
    <w:rsid w:val="008A45F8"/>
    <w:rsid w:val="008A478C"/>
    <w:rsid w:val="008A58C7"/>
    <w:rsid w:val="008B5302"/>
    <w:rsid w:val="008C2742"/>
    <w:rsid w:val="008C3D88"/>
    <w:rsid w:val="008C3E4A"/>
    <w:rsid w:val="008C5ABF"/>
    <w:rsid w:val="008C690B"/>
    <w:rsid w:val="008C6D8D"/>
    <w:rsid w:val="008C7B37"/>
    <w:rsid w:val="008D3E57"/>
    <w:rsid w:val="008D72B5"/>
    <w:rsid w:val="008E51FF"/>
    <w:rsid w:val="008E7EE6"/>
    <w:rsid w:val="008F258E"/>
    <w:rsid w:val="008F5D1E"/>
    <w:rsid w:val="00907F6C"/>
    <w:rsid w:val="009326AC"/>
    <w:rsid w:val="0093417D"/>
    <w:rsid w:val="00950017"/>
    <w:rsid w:val="00961400"/>
    <w:rsid w:val="00963F3F"/>
    <w:rsid w:val="0097002D"/>
    <w:rsid w:val="00971666"/>
    <w:rsid w:val="009749A4"/>
    <w:rsid w:val="00974F58"/>
    <w:rsid w:val="00981ECF"/>
    <w:rsid w:val="00982361"/>
    <w:rsid w:val="009B00BE"/>
    <w:rsid w:val="009B0C23"/>
    <w:rsid w:val="009B1EBC"/>
    <w:rsid w:val="009B3C1F"/>
    <w:rsid w:val="009C0641"/>
    <w:rsid w:val="009D036C"/>
    <w:rsid w:val="009D0AC7"/>
    <w:rsid w:val="009D3640"/>
    <w:rsid w:val="009D5825"/>
    <w:rsid w:val="009D6380"/>
    <w:rsid w:val="009D6E50"/>
    <w:rsid w:val="009E39E9"/>
    <w:rsid w:val="009F6FA1"/>
    <w:rsid w:val="00A01903"/>
    <w:rsid w:val="00A039B9"/>
    <w:rsid w:val="00A047B0"/>
    <w:rsid w:val="00A1084F"/>
    <w:rsid w:val="00A10B7C"/>
    <w:rsid w:val="00A14036"/>
    <w:rsid w:val="00A14B0C"/>
    <w:rsid w:val="00A16E56"/>
    <w:rsid w:val="00A229C7"/>
    <w:rsid w:val="00A233A2"/>
    <w:rsid w:val="00A330DB"/>
    <w:rsid w:val="00A41F7E"/>
    <w:rsid w:val="00A5148D"/>
    <w:rsid w:val="00A53A0C"/>
    <w:rsid w:val="00A55D03"/>
    <w:rsid w:val="00A619BF"/>
    <w:rsid w:val="00A64401"/>
    <w:rsid w:val="00A6681A"/>
    <w:rsid w:val="00A66C91"/>
    <w:rsid w:val="00A8342E"/>
    <w:rsid w:val="00A86976"/>
    <w:rsid w:val="00A902D3"/>
    <w:rsid w:val="00A953F7"/>
    <w:rsid w:val="00AA0F77"/>
    <w:rsid w:val="00AA45BD"/>
    <w:rsid w:val="00AA572B"/>
    <w:rsid w:val="00AB3115"/>
    <w:rsid w:val="00AB4C61"/>
    <w:rsid w:val="00AB62B9"/>
    <w:rsid w:val="00AC3D41"/>
    <w:rsid w:val="00AD1451"/>
    <w:rsid w:val="00AD148B"/>
    <w:rsid w:val="00AD5C78"/>
    <w:rsid w:val="00AD5D28"/>
    <w:rsid w:val="00AD764C"/>
    <w:rsid w:val="00AE7335"/>
    <w:rsid w:val="00AF61D1"/>
    <w:rsid w:val="00B012D5"/>
    <w:rsid w:val="00B04501"/>
    <w:rsid w:val="00B1217E"/>
    <w:rsid w:val="00B1501D"/>
    <w:rsid w:val="00B16E2A"/>
    <w:rsid w:val="00B27FE1"/>
    <w:rsid w:val="00B30E77"/>
    <w:rsid w:val="00B318A2"/>
    <w:rsid w:val="00B31C43"/>
    <w:rsid w:val="00B36D76"/>
    <w:rsid w:val="00B453A9"/>
    <w:rsid w:val="00B52124"/>
    <w:rsid w:val="00B64588"/>
    <w:rsid w:val="00B7303C"/>
    <w:rsid w:val="00B80821"/>
    <w:rsid w:val="00B8199B"/>
    <w:rsid w:val="00BA0222"/>
    <w:rsid w:val="00BA5964"/>
    <w:rsid w:val="00BA6072"/>
    <w:rsid w:val="00BB2C28"/>
    <w:rsid w:val="00BB3281"/>
    <w:rsid w:val="00BB39BC"/>
    <w:rsid w:val="00BC1FE9"/>
    <w:rsid w:val="00BD0A23"/>
    <w:rsid w:val="00BD1682"/>
    <w:rsid w:val="00BD5991"/>
    <w:rsid w:val="00BD5D9B"/>
    <w:rsid w:val="00BD6F22"/>
    <w:rsid w:val="00BD70E9"/>
    <w:rsid w:val="00BE0B7F"/>
    <w:rsid w:val="00BE2B3D"/>
    <w:rsid w:val="00BE30EE"/>
    <w:rsid w:val="00BE4033"/>
    <w:rsid w:val="00BF1B3E"/>
    <w:rsid w:val="00BF501D"/>
    <w:rsid w:val="00C00A8A"/>
    <w:rsid w:val="00C22D0C"/>
    <w:rsid w:val="00C30113"/>
    <w:rsid w:val="00C31C16"/>
    <w:rsid w:val="00C33624"/>
    <w:rsid w:val="00C34B61"/>
    <w:rsid w:val="00C366AF"/>
    <w:rsid w:val="00C44F83"/>
    <w:rsid w:val="00C45FA6"/>
    <w:rsid w:val="00C4745B"/>
    <w:rsid w:val="00C537B6"/>
    <w:rsid w:val="00C53948"/>
    <w:rsid w:val="00C55458"/>
    <w:rsid w:val="00C65061"/>
    <w:rsid w:val="00C70EB9"/>
    <w:rsid w:val="00C71FE3"/>
    <w:rsid w:val="00C725CC"/>
    <w:rsid w:val="00C73089"/>
    <w:rsid w:val="00C77322"/>
    <w:rsid w:val="00C77394"/>
    <w:rsid w:val="00C77659"/>
    <w:rsid w:val="00C85150"/>
    <w:rsid w:val="00C874B6"/>
    <w:rsid w:val="00C96BC1"/>
    <w:rsid w:val="00CB0698"/>
    <w:rsid w:val="00CB3FB3"/>
    <w:rsid w:val="00CB493A"/>
    <w:rsid w:val="00CD3A79"/>
    <w:rsid w:val="00CD40A5"/>
    <w:rsid w:val="00CD5252"/>
    <w:rsid w:val="00CD5F3C"/>
    <w:rsid w:val="00CE41AE"/>
    <w:rsid w:val="00CF02AC"/>
    <w:rsid w:val="00CF281D"/>
    <w:rsid w:val="00CF35B7"/>
    <w:rsid w:val="00CF41F6"/>
    <w:rsid w:val="00D009FE"/>
    <w:rsid w:val="00D03FEF"/>
    <w:rsid w:val="00D10BA6"/>
    <w:rsid w:val="00D11F7D"/>
    <w:rsid w:val="00D15A15"/>
    <w:rsid w:val="00D27613"/>
    <w:rsid w:val="00D30093"/>
    <w:rsid w:val="00D30920"/>
    <w:rsid w:val="00D435DC"/>
    <w:rsid w:val="00D43E5C"/>
    <w:rsid w:val="00D53B8D"/>
    <w:rsid w:val="00D540D9"/>
    <w:rsid w:val="00D71E87"/>
    <w:rsid w:val="00D720A0"/>
    <w:rsid w:val="00D72D29"/>
    <w:rsid w:val="00D74593"/>
    <w:rsid w:val="00D76C88"/>
    <w:rsid w:val="00D83B99"/>
    <w:rsid w:val="00D929C8"/>
    <w:rsid w:val="00D92DC7"/>
    <w:rsid w:val="00D96AB0"/>
    <w:rsid w:val="00D96CE9"/>
    <w:rsid w:val="00DA2399"/>
    <w:rsid w:val="00DA5A65"/>
    <w:rsid w:val="00DA655B"/>
    <w:rsid w:val="00DB2B66"/>
    <w:rsid w:val="00DB71D2"/>
    <w:rsid w:val="00DC1217"/>
    <w:rsid w:val="00DC58FE"/>
    <w:rsid w:val="00DD5264"/>
    <w:rsid w:val="00DE0F8E"/>
    <w:rsid w:val="00DE5438"/>
    <w:rsid w:val="00DF15F3"/>
    <w:rsid w:val="00DF55D4"/>
    <w:rsid w:val="00DF7DE8"/>
    <w:rsid w:val="00E063DA"/>
    <w:rsid w:val="00E12A50"/>
    <w:rsid w:val="00E13B38"/>
    <w:rsid w:val="00E14AB8"/>
    <w:rsid w:val="00E16BA1"/>
    <w:rsid w:val="00E34828"/>
    <w:rsid w:val="00E44665"/>
    <w:rsid w:val="00E516F4"/>
    <w:rsid w:val="00E608D0"/>
    <w:rsid w:val="00E60D40"/>
    <w:rsid w:val="00E653A5"/>
    <w:rsid w:val="00E65809"/>
    <w:rsid w:val="00E67247"/>
    <w:rsid w:val="00E768A6"/>
    <w:rsid w:val="00E8226C"/>
    <w:rsid w:val="00E8584D"/>
    <w:rsid w:val="00E92016"/>
    <w:rsid w:val="00E927DB"/>
    <w:rsid w:val="00E9352E"/>
    <w:rsid w:val="00E9547E"/>
    <w:rsid w:val="00EA096B"/>
    <w:rsid w:val="00EA7B49"/>
    <w:rsid w:val="00EB2BA9"/>
    <w:rsid w:val="00EB4100"/>
    <w:rsid w:val="00EB43DA"/>
    <w:rsid w:val="00ED6391"/>
    <w:rsid w:val="00ED69DA"/>
    <w:rsid w:val="00ED6DCF"/>
    <w:rsid w:val="00EE0AF8"/>
    <w:rsid w:val="00EE279E"/>
    <w:rsid w:val="00EE6612"/>
    <w:rsid w:val="00EF064B"/>
    <w:rsid w:val="00EF42A6"/>
    <w:rsid w:val="00F02984"/>
    <w:rsid w:val="00F0477F"/>
    <w:rsid w:val="00F12F09"/>
    <w:rsid w:val="00F14352"/>
    <w:rsid w:val="00F15E5E"/>
    <w:rsid w:val="00F23869"/>
    <w:rsid w:val="00F3414A"/>
    <w:rsid w:val="00F36573"/>
    <w:rsid w:val="00F37F6D"/>
    <w:rsid w:val="00F45924"/>
    <w:rsid w:val="00F51CD6"/>
    <w:rsid w:val="00F51D91"/>
    <w:rsid w:val="00F525B1"/>
    <w:rsid w:val="00F53620"/>
    <w:rsid w:val="00F55511"/>
    <w:rsid w:val="00F55CF1"/>
    <w:rsid w:val="00F654D6"/>
    <w:rsid w:val="00F66794"/>
    <w:rsid w:val="00F702E9"/>
    <w:rsid w:val="00F749D0"/>
    <w:rsid w:val="00F77C35"/>
    <w:rsid w:val="00F85EC7"/>
    <w:rsid w:val="00F86A55"/>
    <w:rsid w:val="00F900FD"/>
    <w:rsid w:val="00F93907"/>
    <w:rsid w:val="00FB1AAD"/>
    <w:rsid w:val="00FB79C5"/>
    <w:rsid w:val="00FC3F5D"/>
    <w:rsid w:val="00FC7986"/>
    <w:rsid w:val="00FD4DF8"/>
    <w:rsid w:val="00FE3CA6"/>
    <w:rsid w:val="00FE68E2"/>
    <w:rsid w:val="00FF0B52"/>
    <w:rsid w:val="0C0825EC"/>
    <w:rsid w:val="160EF79C"/>
    <w:rsid w:val="26982AF0"/>
    <w:rsid w:val="285FE435"/>
    <w:rsid w:val="2F5A3BF3"/>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4666"/>
  <w15:chartTrackingRefBased/>
  <w15:docId w15:val="{1BC5260F-BE17-4B06-AE11-47D6671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5E5E"/>
    <w:pPr>
      <w:spacing w:after="120"/>
    </w:pPr>
    <w:rPr>
      <w:rFonts w:ascii="Arial" w:hAnsi="Arial"/>
      <w:sz w:val="20"/>
    </w:rPr>
  </w:style>
  <w:style w:type="paragraph" w:styleId="berschrift1">
    <w:name w:val="heading 1"/>
    <w:basedOn w:val="Standard"/>
    <w:next w:val="Standard"/>
    <w:link w:val="berschrift1Zchn"/>
    <w:autoRedefine/>
    <w:uiPriority w:val="9"/>
    <w:qFormat/>
    <w:rsid w:val="00E9352E"/>
    <w:pPr>
      <w:keepNext/>
      <w:keepLines/>
      <w:spacing w:before="240" w:after="0"/>
      <w:outlineLvl w:val="0"/>
    </w:pPr>
    <w:rPr>
      <w:rFonts w:eastAsiaTheme="majorEastAsia" w:cstheme="majorBidi"/>
      <w:sz w:val="32"/>
      <w:szCs w:val="32"/>
    </w:rPr>
  </w:style>
  <w:style w:type="paragraph" w:styleId="berschrift2">
    <w:name w:val="heading 2"/>
    <w:basedOn w:val="Standard"/>
    <w:next w:val="Standard"/>
    <w:link w:val="berschrift2Zchn"/>
    <w:autoRedefine/>
    <w:uiPriority w:val="9"/>
    <w:unhideWhenUsed/>
    <w:qFormat/>
    <w:rsid w:val="00E9352E"/>
    <w:pPr>
      <w:keepNext/>
      <w:keepLines/>
      <w:spacing w:before="40" w:after="0"/>
      <w:outlineLvl w:val="1"/>
    </w:pPr>
    <w:rPr>
      <w:rFonts w:eastAsiaTheme="majorEastAsia" w:cstheme="majorBidi"/>
      <w:sz w:val="26"/>
      <w:szCs w:val="26"/>
    </w:rPr>
  </w:style>
  <w:style w:type="paragraph" w:styleId="berschrift3">
    <w:name w:val="heading 3"/>
    <w:basedOn w:val="Standard"/>
    <w:next w:val="Standard"/>
    <w:link w:val="berschrift3Zchn"/>
    <w:autoRedefine/>
    <w:uiPriority w:val="9"/>
    <w:unhideWhenUsed/>
    <w:qFormat/>
    <w:rsid w:val="00F15E5E"/>
    <w:pPr>
      <w:keepNext/>
      <w:keepLines/>
      <w:spacing w:before="40" w:after="160"/>
      <w:outlineLvl w:val="2"/>
    </w:pPr>
    <w:rPr>
      <w:rFonts w:eastAsiaTheme="majorEastAsia" w:cstheme="majorBidi"/>
      <w:b/>
      <w:color w:val="7D7D7D" w:themeColor="accent2"/>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765D5A"/>
    <w:pPr>
      <w:spacing w:after="0" w:line="240" w:lineRule="auto"/>
    </w:pPr>
  </w:style>
  <w:style w:type="character" w:styleId="Kommentarzeichen">
    <w:name w:val="annotation reference"/>
    <w:basedOn w:val="Absatz-Standardschriftart"/>
    <w:uiPriority w:val="99"/>
    <w:semiHidden/>
    <w:unhideWhenUsed/>
    <w:rsid w:val="00420AF2"/>
    <w:rPr>
      <w:sz w:val="16"/>
      <w:szCs w:val="16"/>
    </w:rPr>
  </w:style>
  <w:style w:type="paragraph" w:styleId="Kommentartext">
    <w:name w:val="annotation text"/>
    <w:basedOn w:val="Standard"/>
    <w:link w:val="KommentartextZchn"/>
    <w:uiPriority w:val="99"/>
    <w:unhideWhenUsed/>
    <w:rsid w:val="00420AF2"/>
    <w:pPr>
      <w:spacing w:line="240" w:lineRule="auto"/>
    </w:pPr>
    <w:rPr>
      <w:szCs w:val="20"/>
    </w:rPr>
  </w:style>
  <w:style w:type="character" w:customStyle="1" w:styleId="KommentartextZchn">
    <w:name w:val="Kommentartext Zchn"/>
    <w:basedOn w:val="Absatz-Standardschriftart"/>
    <w:link w:val="Kommentartext"/>
    <w:uiPriority w:val="99"/>
    <w:rsid w:val="00420AF2"/>
    <w:rPr>
      <w:sz w:val="20"/>
      <w:szCs w:val="20"/>
    </w:rPr>
  </w:style>
  <w:style w:type="paragraph" w:styleId="Kommentarthema">
    <w:name w:val="annotation subject"/>
    <w:basedOn w:val="Kommentartext"/>
    <w:next w:val="Kommentartext"/>
    <w:link w:val="KommentarthemaZchn"/>
    <w:uiPriority w:val="99"/>
    <w:semiHidden/>
    <w:unhideWhenUsed/>
    <w:rsid w:val="00420AF2"/>
    <w:rPr>
      <w:b/>
      <w:bCs/>
    </w:rPr>
  </w:style>
  <w:style w:type="character" w:customStyle="1" w:styleId="KommentarthemaZchn">
    <w:name w:val="Kommentarthema Zchn"/>
    <w:basedOn w:val="KommentartextZchn"/>
    <w:link w:val="Kommentarthema"/>
    <w:uiPriority w:val="99"/>
    <w:semiHidden/>
    <w:rsid w:val="00420AF2"/>
    <w:rPr>
      <w:b/>
      <w:bCs/>
      <w:sz w:val="20"/>
      <w:szCs w:val="20"/>
    </w:rPr>
  </w:style>
  <w:style w:type="character" w:styleId="Erwhnung">
    <w:name w:val="Mention"/>
    <w:basedOn w:val="Absatz-Standardschriftart"/>
    <w:uiPriority w:val="99"/>
    <w:unhideWhenUsed/>
    <w:rsid w:val="00C874B6"/>
    <w:rPr>
      <w:color w:val="2B579A"/>
      <w:shd w:val="clear" w:color="auto" w:fill="E1DFDD"/>
    </w:rPr>
  </w:style>
  <w:style w:type="paragraph" w:styleId="Titel">
    <w:name w:val="Title"/>
    <w:basedOn w:val="Standard"/>
    <w:next w:val="Standard"/>
    <w:link w:val="TitelZchn"/>
    <w:autoRedefine/>
    <w:uiPriority w:val="10"/>
    <w:qFormat/>
    <w:rsid w:val="00E9352E"/>
    <w:pPr>
      <w:spacing w:after="0" w:line="240" w:lineRule="auto"/>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E9352E"/>
    <w:rPr>
      <w:rFonts w:ascii="Arial" w:eastAsiaTheme="majorEastAsia" w:hAnsi="Arial" w:cstheme="majorBidi"/>
      <w:spacing w:val="-10"/>
      <w:kern w:val="28"/>
      <w:sz w:val="48"/>
      <w:szCs w:val="56"/>
    </w:rPr>
  </w:style>
  <w:style w:type="character" w:customStyle="1" w:styleId="berschrift1Zchn">
    <w:name w:val="Überschrift 1 Zchn"/>
    <w:basedOn w:val="Absatz-Standardschriftart"/>
    <w:link w:val="berschrift1"/>
    <w:uiPriority w:val="9"/>
    <w:rsid w:val="00E9352E"/>
    <w:rPr>
      <w:rFonts w:ascii="Arial" w:eastAsiaTheme="majorEastAsia" w:hAnsi="Arial" w:cstheme="majorBidi"/>
      <w:sz w:val="32"/>
      <w:szCs w:val="32"/>
    </w:rPr>
  </w:style>
  <w:style w:type="character" w:customStyle="1" w:styleId="berschrift2Zchn">
    <w:name w:val="Überschrift 2 Zchn"/>
    <w:basedOn w:val="Absatz-Standardschriftart"/>
    <w:link w:val="berschrift2"/>
    <w:uiPriority w:val="9"/>
    <w:rsid w:val="00E9352E"/>
    <w:rPr>
      <w:rFonts w:ascii="Arial" w:eastAsiaTheme="majorEastAsia" w:hAnsi="Arial" w:cstheme="majorBidi"/>
      <w:sz w:val="26"/>
      <w:szCs w:val="26"/>
    </w:rPr>
  </w:style>
  <w:style w:type="paragraph" w:styleId="Untertitel">
    <w:name w:val="Subtitle"/>
    <w:basedOn w:val="Standard"/>
    <w:next w:val="Standard"/>
    <w:link w:val="UntertitelZchn"/>
    <w:autoRedefine/>
    <w:uiPriority w:val="11"/>
    <w:qFormat/>
    <w:rsid w:val="00F15E5E"/>
    <w:pPr>
      <w:keepNext/>
      <w:numPr>
        <w:ilvl w:val="1"/>
      </w:numPr>
    </w:pPr>
    <w:rPr>
      <w:rFonts w:eastAsiaTheme="minorEastAsia"/>
      <w:color w:val="7F7F7F" w:themeColor="text1" w:themeTint="80"/>
      <w:sz w:val="28"/>
    </w:rPr>
  </w:style>
  <w:style w:type="character" w:customStyle="1" w:styleId="UntertitelZchn">
    <w:name w:val="Untertitel Zchn"/>
    <w:basedOn w:val="Absatz-Standardschriftart"/>
    <w:link w:val="Untertitel"/>
    <w:uiPriority w:val="11"/>
    <w:rsid w:val="00F15E5E"/>
    <w:rPr>
      <w:rFonts w:ascii="Arial" w:eastAsiaTheme="minorEastAsia" w:hAnsi="Arial"/>
      <w:color w:val="7F7F7F" w:themeColor="text1" w:themeTint="80"/>
      <w:sz w:val="28"/>
    </w:rPr>
  </w:style>
  <w:style w:type="character" w:customStyle="1" w:styleId="berschrift3Zchn">
    <w:name w:val="Überschrift 3 Zchn"/>
    <w:basedOn w:val="Absatz-Standardschriftart"/>
    <w:link w:val="berschrift3"/>
    <w:uiPriority w:val="9"/>
    <w:rsid w:val="00F15E5E"/>
    <w:rPr>
      <w:rFonts w:ascii="Arial" w:eastAsiaTheme="majorEastAsia" w:hAnsi="Arial" w:cstheme="majorBidi"/>
      <w:b/>
      <w:color w:val="7D7D7D" w:themeColor="accent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3S">
      <a:dk1>
        <a:srgbClr val="000000"/>
      </a:dk1>
      <a:lt1>
        <a:sysClr val="window" lastClr="FFFFFF"/>
      </a:lt1>
      <a:dk2>
        <a:srgbClr val="9B2321"/>
      </a:dk2>
      <a:lt2>
        <a:srgbClr val="4D4D4D"/>
      </a:lt2>
      <a:accent1>
        <a:srgbClr val="B0B0B0"/>
      </a:accent1>
      <a:accent2>
        <a:srgbClr val="7D7D7D"/>
      </a:accent2>
      <a:accent3>
        <a:srgbClr val="4D4D4D"/>
      </a:accent3>
      <a:accent4>
        <a:srgbClr val="7D7D7D"/>
      </a:accent4>
      <a:accent5>
        <a:srgbClr val="848484"/>
      </a:accent5>
      <a:accent6>
        <a:srgbClr val="EC989A"/>
      </a:accent6>
      <a:hlink>
        <a:srgbClr val="AE2024"/>
      </a:hlink>
      <a:folHlink>
        <a:srgbClr val="7F7F7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3" ma:contentTypeDescription="Ein neues Dokument erstellen." ma:contentTypeScope="" ma:versionID="1235e3cf46a39c71b625575c05171c1b">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Comment xmlns="9a7c6fae-2b5b-41b9-9828-9db0b8af1416" xsi:nil="true"/>
    <DateundZeit xmlns="9a7c6fae-2b5b-41b9-9828-9db0b8af1416" xsi:nil="true"/>
    <Language_x002f_Sprache xmlns="9a7c6fae-2b5b-41b9-9828-9db0b8af1416" xsi:nil="true"/>
    <Sprache xmlns="9a7c6fae-2b5b-41b9-9828-9db0b8af1416" xsi:nil="true"/>
    <Version_x002f_Version xmlns="9a7c6fae-2b5b-41b9-9828-9db0b8af1416" xsi:nil="true"/>
    <Title_x002f_Titel xmlns="9a7c6fae-2b5b-41b9-9828-9db0b8af1416" xsi:nil="true"/>
    <System_x002f_System xmlns="9a7c6fae-2b5b-41b9-9828-9db0b8af1416" xsi:nil="true"/>
    <id9aab7848ae430b9b0939af27f5a653 xmlns="9a7c6fae-2b5b-41b9-9828-9db0b8af1416">
      <Terms xmlns="http://schemas.microsoft.com/office/infopath/2007/PartnerControls"/>
    </id9aab7848ae430b9b0939af27f5a653>
    <Country_x002f_Land xmlns="9a7c6fae-2b5b-41b9-9828-9db0b8af141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E69E3A-7340-4B9D-829C-FF9C62FF7F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CC8CFA-CDBB-4328-AC52-18C948D51661}">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3.xml><?xml version="1.0" encoding="utf-8"?>
<ds:datastoreItem xmlns:ds="http://schemas.openxmlformats.org/officeDocument/2006/customXml" ds:itemID="{58DE74A9-7110-4F8F-B9A0-EFEE2C98E421}">
  <ds:schemaRefs>
    <ds:schemaRef ds:uri="http://schemas.openxmlformats.org/officeDocument/2006/bibliography"/>
  </ds:schemaRefs>
</ds:datastoreItem>
</file>

<file path=customXml/itemProps4.xml><?xml version="1.0" encoding="utf-8"?>
<ds:datastoreItem xmlns:ds="http://schemas.openxmlformats.org/officeDocument/2006/customXml" ds:itemID="{45D9EF0D-7C65-4A70-8C2A-5B8678955F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8259</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Submission Indachsystem</vt:lpstr>
    </vt:vector>
  </TitlesOfParts>
  <Company/>
  <LinksUpToDate>false</LinksUpToDate>
  <CharactersWithSpaces>9550</CharactersWithSpaces>
  <SharedDoc>false</SharedDoc>
  <HLinks>
    <vt:vector size="6" baseType="variant">
      <vt:variant>
        <vt:i4>4718646</vt:i4>
      </vt:variant>
      <vt:variant>
        <vt:i4>0</vt:i4>
      </vt:variant>
      <vt:variant>
        <vt:i4>0</vt:i4>
      </vt:variant>
      <vt:variant>
        <vt:i4>5</vt:i4>
      </vt:variant>
      <vt:variant>
        <vt:lpwstr>mailto:heinz.friedli@3s-solarplus.ch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Indachsystem</dc:title>
  <dc:subject/>
  <dc:creator>Friedli Heinz</dc:creator>
  <cp:keywords/>
  <dc:description/>
  <cp:lastModifiedBy>Pankoke Martina</cp:lastModifiedBy>
  <cp:revision>3</cp:revision>
  <cp:lastPrinted>2025-02-19T13:10:00Z</cp:lastPrinted>
  <dcterms:created xsi:type="dcterms:W3CDTF">2025-02-20T13:45:00Z</dcterms:created>
  <dcterms:modified xsi:type="dcterms:W3CDTF">2025-02-20T14:09:00Z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y fmtid="{D5CDD505-2E9C-101B-9397-08002B2CF9AE}" pid="5" name="Archiv">
    <vt:lpwstr/>
  </property>
</Properties>
</file>